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VWDG-DV — Allgemeine Regelungen der Datenübermittlung durch das Bundesverwaltungsamt</w:t>
      </w:r>
    </w:p>
    <w:p>
      <w:r>
        <w:rPr>
          <w:color w:val="555555"/>
          <w:sz w:val="18"/>
        </w:rPr>
        <w:t xml:space="preserve">VWDG-Durchführungsverordnung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Umfang der Daten, die das Bundesverwaltungsamt nach dem Visa-Warndateigesetz an die jeweils ersuchende Stelle übermitteln und weitergeben darf, ergibt sich aus den Spalten A und D der Anlage zu dieser Verordnung.</w:t>
      </w:r>
    </w:p>
    <w:p>
      <w:r>
        <w:t xml:space="preserve">(2) Das Bundesverwaltungsamt hat vor der Übermittlung festzustellen,</w:t>
      </w:r>
    </w:p>
    <w:p>
      <w:pPr>
        <w:ind w:left="420"/>
      </w:pPr>
      <w:r>
        <w:t xml:space="preserve">1. ob die ersuchende Stelle generell berechtigt ist, Daten aus der Datei zu erhalten,</w:t>
      </w:r>
    </w:p>
    <w:p>
      <w:pPr>
        <w:ind w:left="420"/>
      </w:pPr>
      <w:r>
        <w:t xml:space="preserve">2. ob der im Ersuchen angegebene Zweck in die sachliche Zuständigkeit der ersuchenden Stelle fällt und</w:t>
      </w:r>
    </w:p>
    <w:p>
      <w:pPr>
        <w:ind w:left="420"/>
      </w:pPr>
      <w:r>
        <w:t xml:space="preserve">3. in welchem Umfang dieser Stelle Daten übermittelt werden dürfen.</w:t>
      </w:r>
    </w:p>
    <w:p>
      <w:r>
        <w:t xml:space="preserve">(3) § 4 Absatz 3 und 4 gilt entsprechend.</w:t>
      </w:r>
    </w:p>
    <w:p>
      <w:r>
        <w:rPr>
          <w:color w:val="555555"/>
          <w:sz w:val="17"/>
        </w:rPr>
        <w:t xml:space="preserve">Zitiervorschlag: § 8 VWDG-DV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https://recht.nulegal.eu/gesetze/VWDG-DV/8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