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VWDG-DV — Übermittlungsersuchen</w:t>
      </w:r>
    </w:p>
    <w:p>
      <w:r>
        <w:rPr>
          <w:color w:val="555555"/>
          <w:sz w:val="18"/>
        </w:rPr>
        <w:t xml:space="preserve">VWDG-Durchführungsverordnung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Stelle, die um Übermittlung von Daten aus der Datei ersucht, hat zuvor zu prüfen, ob die Kenntnis dieser Daten zur Erfüllung ihrer Aufgaben erforderlich ist.</w:t>
      </w:r>
    </w:p>
    <w:p>
      <w:r>
        <w:t xml:space="preserve">(2) Das Übermittlungsersuchen erfolgt im automatisierten Verfahren oder schriftlich.</w:t>
      </w:r>
    </w:p>
    <w:p>
      <w:r>
        <w:t xml:space="preserve">(3) Die nach § 8 Absatz 1 Satz 1 des Visa-Warndateigesetzes erforderliche Angabe zum Verwendungszweck besteht aus der Aufgabenbezeichnung und, soweit vorhanden, dem Geschäftszeichen des Verfahrens, zu dem die Daten übermittelt werden sollen. Folgende Aufgabenbezeichnungen sind zu verwenden:</w:t>
      </w:r>
    </w:p>
    <w:p>
      <w:pPr>
        <w:ind w:left="420"/>
      </w:pPr>
      <w:r>
        <w:t xml:space="preserve">1. Visumverfahren,</w:t>
      </w:r>
    </w:p>
    <w:p>
      <w:pPr>
        <w:ind w:left="420"/>
      </w:pPr>
      <w:r>
        <w:t xml:space="preserve">2. Verlängerung eines Visums,</w:t>
      </w:r>
    </w:p>
    <w:p>
      <w:pPr>
        <w:ind w:left="420"/>
      </w:pPr>
      <w:r>
        <w:t xml:space="preserve">3. Prüfung einer Verpflichtungserklärung,</w:t>
      </w:r>
    </w:p>
    <w:p>
      <w:pPr>
        <w:ind w:left="420"/>
      </w:pPr>
      <w:r>
        <w:t xml:space="preserve">4. Gewährleistung des grenzpolizeilichen Schutzes des Bundesgebietes,</w:t>
      </w:r>
    </w:p>
    <w:p>
      <w:pPr>
        <w:ind w:left="420"/>
      </w:pPr>
      <w:r>
        <w:t xml:space="preserve">5. Datenpflege.</w:t>
      </w:r>
    </w:p>
    <w:p>
      <w:r>
        <w:t xml:space="preserve">(4) Ähnliche Personen nach § 8 Absatz 4 des Visa-Warndateigesetzes sind solche Personen, deren Grundpersonalien mit den im Übermittlungsersuchen angegebenen Grundpersonalien übereinstimmen oder nur geringfügig davon abweichen. Für die Daten zu Organisationen gilt Satz 1 entsprechend.</w:t>
      </w:r>
    </w:p>
    <w:p>
      <w:r>
        <w:rPr>
          <w:color w:val="555555"/>
          <w:sz w:val="17"/>
        </w:rPr>
        <w:t xml:space="preserve">Zitiervorschlag: § 7 VWDG-DV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https://recht.nulegal.eu/gesetze/VWDG-DV/7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