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VVVGVO (Sachsen) — Beschaffung von Stimmzetteln, Vordrucken und Umschlägen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Kreisabstimmungsleiterin oder der Kreisabstimmungsleiter beschafft für ihren oder seinen Stimmkreis</w:t>
      </w:r>
    </w:p>
    <w:p>
      <w:r>
        <w:t xml:space="preserve">1. die Stimmscheinvordrucke (Anlage 9), soweit nicht die Gemeinde diese im Benehmen mit der Kreisabstimmungsleiterin oder dem Kreisabstimmungsleiter beschafft,</w:t>
      </w:r>
    </w:p>
    <w:p>
      <w:r>
        <w:t xml:space="preserve">2. die Abstimmungsbriefumschläge (Anlage 11), wenn nur an dem Ort ihrer oder seiner Dienststelle das Briefabstimmungsergebnis festzustellen ist,</w:t>
      </w:r>
    </w:p>
    <w:p>
      <w:r>
        <w:t xml:space="preserve">3. die Vordrucke für Schnellmeldungen (Anlage 14),</w:t>
      </w:r>
    </w:p>
    <w:p>
      <w:r>
        <w:t xml:space="preserve">4. die Vordrucke für die Zusammenstellung der endgültigen Abstimmungsergebnisse (Anlage 16),</w:t>
      </w:r>
    </w:p>
    <w:p>
      <w:r>
        <w:t xml:space="preserve">5. die Vordrucke für die Niederschrift über die Briefabstimmung (Anlage 17).</w:t>
      </w:r>
    </w:p>
    <w:p>
      <w:r>
        <w:t xml:space="preserve">(2) Das Staatsministerium der Justiz und für Demokratie, Europa und Gleichstellung oder in dessen Auftrag die Landesabstimmungsleiterin oder der Landesabstimmungsleiter beschafft</w:t>
      </w:r>
    </w:p>
    <w:p>
      <w:r>
        <w:t xml:space="preserve">1. die Stimmzettel,</w:t>
      </w:r>
    </w:p>
    <w:p>
      <w:r>
        <w:t xml:space="preserve">2. die Abstimmungsumschläge für die Briefabstimmung (Anlage 10),</w:t>
      </w:r>
    </w:p>
    <w:p>
      <w:r>
        <w:t xml:space="preserve">3. die Merkblätter für die Briefabstimmung (Anlage 12),</w:t>
      </w:r>
    </w:p>
    <w:p>
      <w:r>
        <w:t xml:space="preserve">4. die Abdrucke des Gesetzes über Volksantrag, Volksbegehren und Volksentscheid sowie dieser Verordnung.</w:t>
      </w:r>
    </w:p>
    <w:p>
      <w:r>
        <w:t xml:space="preserve">(3) Die Gemeinde beschafft die für die Stimmbezirke und Gemeinden erforderlichen Vordrucke, soweit nicht das Staatsministerium der Justiz und für Demokratie, Europa und Gleichstellung, die Landes- oder Kreisabstimmungsleiterin oder der Landes- oder Kreisabstimmungsleiter dies übernehmen.</w:t>
      </w:r>
    </w:p>
    <w:p>
      <w:r>
        <w:rPr>
          <w:color w:val="555555"/>
          <w:sz w:val="17"/>
        </w:rPr>
        <w:t xml:space="preserve">Zitiervorschlag: § 75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https://recht.nulegal.eu/gesetze/VVVGVO/75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