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VVVGVO (Sachsen) — Öffentliche Bekanntmachungen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nach dieser Verordnung vorgeschriebenen öffentlichen Bekanntmachungen erfolgen</w:t>
      </w:r>
    </w:p>
    <w:p>
      <w:r>
        <w:t xml:space="preserve">1. durch die Landesabstimmungsleiterin oder den Landesabstimmungsleiter im Sächsischen Amtsblatt,</w:t>
      </w:r>
    </w:p>
    <w:p>
      <w:r>
        <w:t xml:space="preserve">2. durch die Kreisabstimmungsleiterinnen und Kreisabstimmungsleiter in den Amtsblättern oder Zeitungen, die allgemein für Bekanntmachungen der Landkreise und Kreisfreien Städte des Stimmkreises bestimmt sind,</w:t>
      </w:r>
    </w:p>
    <w:p>
      <w:r>
        <w:t xml:space="preserve">3. durch die Gemeinden in ortsüblicher Weise.</w:t>
      </w:r>
    </w:p>
    <w:p>
      <w:r>
        <w:t xml:space="preserve">(2) Für die öffentliche Bekanntmachung nach § 10 Absatz 3 genügt der Aushang am oder im Eingang des Sitzungsgebäudes mit dem Hinweis, dass jedermann Zutritt zu der Sitzung hat.</w:t>
      </w:r>
    </w:p>
    <w:p>
      <w:r>
        <w:rPr>
          <w:color w:val="555555"/>
          <w:sz w:val="17"/>
        </w:rPr>
        <w:t xml:space="preserve">Zitiervorschlag: § 73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https://recht.nulegal.eu/gesetze/VVVGVO/73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