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VVVGVO (Sachsen) — Hilfeleistung</w:t>
      </w:r>
    </w:p>
    <w:p>
      <w:r>
        <w:rPr>
          <w:color w:val="555555"/>
          <w:sz w:val="18"/>
        </w:rPr>
        <w:t xml:space="preserve">Verordnung des Sächsischen Staatsministeriums der Justiz und für Demokratie, Europa und Gleichstellung zur Durchführung des Gesetzes über Volksantrag, Volksbegehren und Volksentscheid</w:t>
      </w:r>
    </w:p>
    <w:p>
      <w:r>
        <w:rPr>
          <w:color w:val="555555"/>
          <w:sz w:val="18"/>
        </w:rPr>
        <w:t xml:space="preserve">Landesrecht Sachsen</w:t>
      </w:r>
    </w:p>
    <w:p>
      <w:r>
        <w:rPr>
          <w:color w:val="555555"/>
          <w:sz w:val="18"/>
        </w:rPr>
        <w:t xml:space="preserve">Stand: 26.08.2026 (konsolidierte Textfassung, kein amtliches Inkrafttretensdatum)</w:t>
      </w:r>
    </w:p>
    <w:p>
      <w:r>
        <w:t xml:space="preserve">Bedient sich eine stimmberechtigte Person, die des Lesens unkundig oder wegen einer körperlichen Beeinträchtigung oder einer Behinderung gehindert ist, den Volksantrag allein zu unterstützen, der Hilfe einer anderen Person, ist dies in der hierfür vorgesehenen Spalte des Unterschriftenbogens mit „Ja“ zu vermerken.</w:t>
      </w:r>
    </w:p>
    <w:p>
      <w:r>
        <w:rPr>
          <w:color w:val="555555"/>
          <w:sz w:val="17"/>
        </w:rPr>
        <w:t xml:space="preserve">Zitiervorschlag: § 3 VVVGVO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https://recht.nulegal.eu/gesetze/VVVGVO/3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