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42 VVVG (Sachsen) — Annahme eines Gesetzentwurfs</w:t>
      </w:r>
    </w:p>
    <w:p>
      <w:r>
        <w:rPr>
          <w:color w:val="555555"/>
          <w:sz w:val="18"/>
        </w:rPr>
        <w:t xml:space="preserve">Gesetz über Volksantrag, Volksbegehren und Volksentscheid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Ein Gesetzentwurf ist durch Volksentscheid angenommen, wenn die Mehrheit der abgegebenen gültigen Stimmen auf „Ja“ lautet. Ist die Zahl der gültigen Ja- und Nein-Stimmen gleich, so ist der Gesetzentwurf abgelehnt.</w:t>
      </w:r>
    </w:p>
    <w:p>
      <w:r>
        <w:t xml:space="preserve">(2) Sind bei einer gleichzeitigen Abstimmung für mehrere Gesetzentwürfe, die den gleichen Gegenstand betreffen, inhaltlich aber miteinander nicht vereinbar sind, jeweils mehr gültige Ja- als Nein-Stimmen abgegeben worden, so ist der Entwurf angenommen, der die meisten Ja-Stimmen erhalten hat. Ist die Zahl der gültigen Ja-Stimmen für mehrere Gesetzentwürfe gleich, so ist derjenige angenommen, der nach Abzug der auf ihn entfallenden Nein-Stimmen die größte Zahl der Ja-Stimmen auf sich vereinigt.</w:t>
      </w:r>
    </w:p>
    <w:p>
      <w:r>
        <w:rPr>
          <w:color w:val="555555"/>
          <w:sz w:val="17"/>
        </w:rPr>
        <w:t xml:space="preserve">Zitiervorschlag: § 42 VVVG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https://recht.nulegal.eu/gesetze/VVVG/42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