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VVVG (Sachsen) — Besondere Anforderungen bei berufsreglementierenden Regelungen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dem Erlass neuer oder der Änderung bestehender Vorschriften, die dem Anwendungsbereich der Richtlinie 2005/36/EG des Europäischen Parlaments und des Rates vom 7. September 2005 über die Anerkennung von Berufsqualifikationen (ABl. L 255 vom 30.9.2005, S. 22; L 271 vom 16.10.2007, S. 18; L 93 vom 4.4.2008, S. 28; L 33 vom 3.2.2009, S. 49; L 305 vom 24.10.2014, S. 115), die zuletzt durch den Delegierten Beschluss (EU) 2021/2183 (ABl. L 444 vom 10.12.2021, S. 16), in der jeweils geltenden Fassung, unterfallen und den Zugang zu reglementierten Berufen oder deren Ausübung beschränken, haben die Initiatorinnen und Initiatoren die Verhältnismäßigkeit der Vorschrift gemäß Artikel 4 Absatz 1 der Richtlinie (EU) 2018/958 des Europäischen Parlaments und des Rates vom 28. Juni 2018 über eine Verhältnismäßigkeitsprüfung vor Erlass neuer Berufsreglementierungen (ABl. L 173 vom 9.7.2018, S. 25), in der jeweils geltenden Fassung, zu prüfen und das Ergebnis der Prüfung in der Begründung des Gesetzentwurfs darzustellen.</w:t>
      </w:r>
    </w:p>
    <w:p>
      <w:r>
        <w:t xml:space="preserve">(2) Für den Zweck der Prüfung nach Absatz 1 bezeichnen die Begriffe</w:t>
      </w:r>
    </w:p>
    <w:p>
      <w:r>
        <w:t xml:space="preserve">1. „reglementierter Beruf“ eine berufliche Tätigkeit oder eine Gruppe beruflicher Tätigkeiten, bei der die Aufnahme, die Ausübung oder eine der Arten der Ausübung durch Rechts- oder Verwaltungsvorschriften direkt oder indirekt an den Besitz bestimmter Berufsqualifikationen gebunden ist; eine Art der Ausübung ist insbesondere die Führung einer geschützten Berufsbezeichnung, die durch Rechts- oder Verwaltungsvorschriften auf Personen beschränkt ist, die eine bestimmte Berufsqualifikation besitzen,</w:t>
      </w:r>
    </w:p>
    <w:p>
      <w:r>
        <w:t xml:space="preserve">2. „Berufsqualifikation“ eine Qualifikation, die durch einen Ausbildungsnachweis, durch einen Befähigungsnachweis im Sinne des Artikels 11 Buchstabe a Ziffer i der Richtlinie 2005/36/EG oder durch Berufserfahrung nachgewiesen wird,</w:t>
      </w:r>
    </w:p>
    <w:p>
      <w:r>
        <w:t xml:space="preserve">3. „geschützte Berufsbezeichnung“ eine Form der Reglementierung eines Berufs, bei der die Verwendung einer Bezeichnung bei der Ausübung einer beruflichen Tätigkeit oder einer Gruppe von beruflichen Tätigkeiten aufgrund von Rechts- und Verwaltungsvorschriften unmittelbar oder mittelbar dem Besitz einer bestimmten Berufsqualifikation unterliegt und bei einer missbräuchlichen Verwendung dieser Bezeichnung Sanktionen verhängt werden können,</w:t>
      </w:r>
    </w:p>
    <w:p>
      <w:r>
        <w:t xml:space="preserve">4. „vorbehaltene Tätigkeiten“ eine Form der Reglementierung eines Berufs, bei der der Zugang zu einer beruflichen Tätigkeit oder einer Gruppe von beruflichen Tätigkeiten aufgrund von Rechts- und Verwaltungsvorschriften unmittelbar oder mittelbar Angehörigen eines reglementierten Berufs, die Inhaber einer bestimmten Berufsqualifikation sind, vorbehalten wird, und zwar auch dann, wenn diese Tätigkeit mit anderen reglementierten Berufen geteilt wird.</w:t>
      </w:r>
    </w:p>
    <w:p>
      <w:r>
        <w:t xml:space="preserve">(3) Die Prüfung nach Absatz 1 ist objektiv, unab­hängig und anhand der in der Anlage festgelegten Kriterien vorzunehmen. Der Umfang der Prüfung muss im Verhältnis zu der Art, dem Inhalt und den Auswirkungen der Vorschrift stehen. Die Vorschrift ist in der Begründung des Gesetzentwurfs so ausführlich zu erläutern, dass ihre Übereinstimmung mit dem Verhältnismäßigkeitsgrundsatz bewertet werden kann. Die Gründe, aus denen sich ergibt, dass sie gerechtfertigt und verhältnismäßig ist, sind durch qualitative und, soweit möglich und relevant, quantitative Elemente zu substantiieren. Ferner ist eine Überprüfung der Verhältnismäßigkeit der Vorschrift nach einem angemessenen Zeitraum vorzusehen.</w:t>
      </w:r>
    </w:p>
    <w:p>
      <w:r>
        <w:rPr>
          <w:color w:val="555555"/>
          <w:sz w:val="17"/>
        </w:rPr>
        <w:t xml:space="preserve">Zitiervorschlag: § 3a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