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 VVGEG — Altverträge, Allgemeine Versicherungsbedingungen</w:t>
      </w:r>
    </w:p>
    <w:p>
      <w:r>
        <w:rPr>
          <w:color w:val="555555"/>
          <w:sz w:val="18"/>
        </w:rPr>
        <w:t xml:space="preserve">Einführungsgesetz zum Versicherungsvertragsgesetz</w:t>
      </w:r>
    </w:p>
    <w:p>
      <w:r>
        <w:rPr>
          <w:color w:val="555555"/>
          <w:sz w:val="18"/>
        </w:rPr>
        <w:t xml:space="preserve">Stand: 10.06.2019 (konsolidierte Textfassung, kein amtliches Inkrafttretensdatum)</w:t>
      </w:r>
    </w:p>
    <w:p>
      <w:r>
        <w:t xml:space="preserve">(1) Auf Versicherungsverhältnisse, die bis zum Inkrafttreten des Versicherungsvertragsgesetzes vom 23. November 2007 (BGBl. I S. 2631) am 1. Januar 2008 entstanden sind (Altverträge), ist das Gesetz über den Versicherungsvertrag in der bis dahin geltenden Fassung bis zum 31. Dezember 2008 anzuwenden, soweit in Absatz 2 und den Artikeln 2 bis 6 nichts anderes bestimmt ist.</w:t>
      </w:r>
    </w:p>
    <w:p>
      <w:r>
        <w:t xml:space="preserve">(2) Ist bei Altverträgen ein Versicherungsfall bis zum 31. Dezember 2008 eingetreten, ist insoweit das Gesetz über den Versicherungsvertrag in der bis zum 31. Dezember 2007 geltenden Fassung weiter anzuwenden.</w:t>
      </w:r>
    </w:p>
    <w:p>
      <w:r>
        <w:t xml:space="preserve">(3) Der Versicherer kann bis zum 1. Januar 2009 seine Allgemeinen Versicherungsbedingungen für Altverträge mit Wirkung zum 1. Januar 2009 ändern, soweit sie von den Vorschriften des Versicherungsvertragsgesetzes abweichen, und er dem Versicherungsnehmer die geänderten Versicherungsbedingungen unter Kenntlichmachung der Unterschiede spätestens einen Monat vor diesem Zeitpunkt in Textform mitteilt.</w:t>
      </w:r>
    </w:p>
    <w:p>
      <w:r>
        <w:t xml:space="preserve">(4) Auf Fristen nach § 12 Abs. 3 des Gesetzes über den Versicherungsvertrag, die vor dem 1. Januar 2008 begonnen haben, ist § 12 Abs. 3 des Gesetzes über den Versicherungsvertrag auch nach dem 1. Januar 2008 anzuwenden.</w:t>
      </w:r>
    </w:p>
    <w:p>
      <w:r>
        <w:rPr>
          <w:color w:val="555555"/>
          <w:sz w:val="17"/>
        </w:rPr>
        <w:t xml:space="preserve">Zitiervorschlag: Art 1 VVGEG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https://recht.nulegal.eu/gesetze/VVGEG/1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