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VVG-InfoV</w:t>
      </w:r>
    </w:p>
    <w:p>
      <w:r>
        <w:rPr>
          <w:color w:val="555555"/>
          <w:sz w:val="18"/>
        </w:rPr>
        <w:t xml:space="preserve">VVG-Informationspflichtenverordnung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2 und 3 des Versicherungsvertragsgesetzes vom 23. November 2007 (BGBl. I S. 2631) verordnet das Bundesministerium der Justiz im Einvernehmen mit dem Bundesministerium der Finanzen und im Benehmen mit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VVG-InfoV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https://recht.nulegal.eu/gesetze/VVG-InfoV/eingangsformel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