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VVG-InfoV — Informationspflichten bei allen Versicherungszweigen</w:t>
      </w:r>
    </w:p>
    <w:p>
      <w:r>
        <w:rPr>
          <w:color w:val="555555"/>
          <w:sz w:val="18"/>
        </w:rPr>
        <w:t xml:space="preserve">VVG-Informationspflichtenverordnung</w:t>
      </w:r>
    </w:p>
    <w:p>
      <w:r>
        <w:rPr>
          <w:color w:val="555555"/>
          <w:sz w:val="18"/>
        </w:rPr>
        <w:t xml:space="preserve">Stand: 11.09.2021 (konsolidierte Textfassung, kein amtliches Inkrafttretensdatum)</w:t>
      </w:r>
    </w:p>
    <w:p>
      <w:r>
        <w:t xml:space="preserve">(1) Der Versicherer hat dem Versicherungsnehmer gemäß § 7 Abs. 1 Satz 1 des Versicherungsvertragsgesetzes folgende Informationen zur Verfügung zu stellen:</w:t>
      </w:r>
    </w:p>
    <w:p>
      <w:pPr>
        <w:ind w:left="420"/>
      </w:pPr>
      <w:r>
        <w:t xml:space="preserve">1. die Identität des Versicherers und der etwaigen Niederlassung, über die der Vertrag abgeschlossen werden soll; anzugeben ist auch das Handelsregister, bei dem der Rechtsträger eingetragen ist, und die zugehörige Registernummer;</w:t>
      </w:r>
    </w:p>
    <w:p>
      <w:pPr>
        <w:ind w:left="420"/>
      </w:pPr>
      <w:r>
        <w:t xml:space="preserve">2. die Identität eines Vertreters des Versicherers in dem Mitgliedstaat der Europäischen Union, in dem der Versicherungsnehmer seinen Wohnsitz hat, wenn es einen solchen Vertreter gibt, oder die Identität einer anderen gewerblich tätigen Person als dem Versicherer, wenn der Versicherungsnehmer mit dieser geschäftlich zu tun hat, und die Eigenschaft, in der diese Person gegenüber dem Versicherungsnehmer tätig wird;</w:t>
      </w:r>
    </w:p>
    <w:p>
      <w:pPr>
        <w:ind w:left="420"/>
      </w:pPr>
      <w:r>
        <w:t xml:space="preserve">3. die ladungsfähige Anschrift des Versicherers und jede andere Anschrift, die für die Geschäftsbeziehung zwischen dem Versicherer, seinem Vertreter oder einer anderen gewerblich tätigen Person gemäß Nummer 2 und dem Versicherungsnehmer maßgeblich ist, bei juristischen Personen, Personenvereinigungen oder -gruppen auch den Namen eines Vertretungsberechtigten;</w:t>
      </w:r>
    </w:p>
    <w:p>
      <w:pPr>
        <w:ind w:left="420"/>
      </w:pPr>
      <w:r>
        <w:t xml:space="preserve">4. die Hauptgeschäftstätigkeit des Versicherers;</w:t>
      </w:r>
    </w:p>
    <w:p>
      <w:pPr>
        <w:ind w:left="420"/>
      </w:pPr>
      <w:r>
        <w:t xml:space="preserve">5. gegebenenfalls Angaben über das Bestehen eines Garantiefonds oder anderer Entschädigungsregelungen; Name und Anschrift des Garantiefonds sind anzugeben;</w:t>
      </w:r>
    </w:p>
    <w:p>
      <w:pPr>
        <w:ind w:left="780"/>
      </w:pPr>
      <w:r>
        <w:t xml:space="preserve">a) die für das Versicherungsverhältnis geltenden Allgemeinen Versicherungsbedingungen einschließlich der Tarifbestimmungen;</w:t>
      </w:r>
    </w:p>
    <w:p>
      <w:pPr>
        <w:ind w:left="780"/>
      </w:pPr>
      <w:r>
        <w:t xml:space="preserve">b) die wesentlichen Merkmale der Versicherungsleistung, insbesondere Angaben über Art, Umfang und Fälligkeit der Leistung des Versicherers;</w:t>
      </w:r>
    </w:p>
    <w:p>
      <w:pPr>
        <w:ind w:left="420"/>
      </w:pPr>
      <w:r>
        <w:t xml:space="preserve">7. den Gesamtpreis der Versicherung einschließlich aller Steuern und sonstigen Preisbestandteile, wobei die Prämien einzeln auszuweisen sind, wenn das Versicherungsverhältnis mehrere selbständige Versicherungsverträge umfassen soll, oder, wenn ein genauer Preis nicht angegeben werden kann, Angaben zu den Grundlagen seiner Berechnung, die dem Versicherungsnehmer eine Überprüfung des Preises ermöglichen;</w:t>
      </w:r>
    </w:p>
    <w:p>
      <w:pPr>
        <w:ind w:left="420"/>
      </w:pPr>
      <w:r>
        <w:t xml:space="preserve">8. gegebenenfalls zusätzlich anfallende Kosten unter Angabe des insgesamt zu zahlenden Betrages sowie mögliche weitere Steuern, Gebühren oder Kosten, die nicht über den Versicherer abgeführt oder von ihm in Rechnung gestellt werden; anzugeben sind auch alle Kosten, die dem Versicherungsnehmer für die Benutzung von Fernkommunikationsmitteln entstehen, wenn solche zusätzlichen Kosten in Rechnung gestellt werden;</w:t>
      </w:r>
    </w:p>
    <w:p>
      <w:pPr>
        <w:ind w:left="420"/>
      </w:pPr>
      <w:r>
        <w:t xml:space="preserve">9. Einzelheiten hinsichtlich der Zahlung und der Erfüllung, insbesondere zur Zahlungsweise der Prämien;</w:t>
      </w:r>
    </w:p>
    <w:p>
      <w:pPr>
        <w:ind w:left="420"/>
      </w:pPr>
      <w:r>
        <w:t xml:space="preserve">10. gegebenenfalls die Befristung der Gültigkeitsdauer der zur Verfügung gestellten Informationen, beispielsweise die Gültigkeitsdauer befristeter Angebote, insbesondere hinsichtlich des Preises;</w:t>
      </w:r>
    </w:p>
    <w:p>
      <w:pPr>
        <w:ind w:left="420"/>
      </w:pPr>
      <w:r>
        <w:t xml:space="preserve">11. gegebenenfalls den Hinweis, dass sich die Finanzdienstleistung auf Finanzinstrumente bezieht, die wegen ihrer spezifischen Merkmale oder der durchzuführenden Vorgänge mit speziellen Risiken behaftet sind, oder deren Preis Schwankungen auf dem Finanzmarkt unterliegt, auf die der Versicherer keinen Einfluss hat, und dass in der Vergangenheit erwirtschaftete Beträge kein Indikator für künftige Erträge sind; die jeweiligen Umstände und Risiken sind zu bezeichnen;</w:t>
      </w:r>
    </w:p>
    <w:p>
      <w:pPr>
        <w:ind w:left="420"/>
      </w:pPr>
      <w:r>
        <w:t xml:space="preserve">12. Angaben darüber, wie der Vertrag zustande kommt, insbesondere über den Beginn der Versicherung und des Versicherungsschutzes sowie die Dauer der Frist, während der der Antragsteller an den Antrag gebunden sein soll;</w:t>
      </w:r>
    </w:p>
    <w:p>
      <w:pPr>
        <w:ind w:left="420"/>
      </w:pPr>
      <w:r>
        <w:t xml:space="preserve">13. das Bestehen oder Nichtbestehen eines Widerrufsrechts sowie die Bedingungen, Einzelheiten der Ausübung, insbesondere Namen und Anschrift derjenigen Person, gegenüber der der Widerruf zu erklären ist, und die Rechtsfolgen des Widerrufs einschließlich Informationen über den Betrag, den der Versicherungsnehmer im Falle des Widerrufs gegebenenfalls zu zahlen hat;</w:t>
      </w:r>
    </w:p>
    <w:p>
      <w:pPr>
        <w:ind w:left="420"/>
      </w:pPr>
      <w:r>
        <w:t xml:space="preserve">14. Angaben zur Laufzeit und gegebenenfalls zur Mindestlaufzeit des Vertrages;</w:t>
      </w:r>
    </w:p>
    <w:p>
      <w:pPr>
        <w:ind w:left="420"/>
      </w:pPr>
      <w:r>
        <w:t xml:space="preserve">15. Angaben zur Beendigung des Vertrages, gegebenenfalls insbesondere zu den vertraglichen Kündigungsbedingungen einschließlich etwaiger Vertragsstrafen;</w:t>
      </w:r>
    </w:p>
    <w:p>
      <w:pPr>
        <w:ind w:left="420"/>
      </w:pPr>
      <w:r>
        <w:t xml:space="preserve">16. die Mitgliedstaaten der Europäischen Union, deren Recht der Versicherer der Aufnahme von Beziehungen zum Versicherungsnehmer vor Abschluss des Versicherungsvertrages zugrunde legt;</w:t>
      </w:r>
    </w:p>
    <w:p>
      <w:pPr>
        <w:ind w:left="420"/>
      </w:pPr>
      <w:r>
        <w:t xml:space="preserve">17. das auf den Vertrag anwendbare Recht, gegebenenfalls eine Vertragsklausel über das auf den Vertrag anwendbare Recht oder über das zuständige Gericht;</w:t>
      </w:r>
    </w:p>
    <w:p>
      <w:pPr>
        <w:ind w:left="420"/>
      </w:pPr>
      <w:r>
        <w:t xml:space="preserve">18. die Sprachen, in welchen die Vertragsbedingungen und die in dieser Vorschrift genannten Vorabinformationen mitgeteilt werden, sowie die Sprachen, in welchen sich der Versicherer verpflichtet, mit Zustimmung des Versicherungsnehmers die Kommunikation während der Laufzeit dieses Vertrages zu führen;</w:t>
      </w:r>
    </w:p>
    <w:p>
      <w:pPr>
        <w:ind w:left="420"/>
      </w:pPr>
      <w:r>
        <w:t xml:space="preserve">19. einen möglichen Zugang des Versicherungsnehmers zu einem außergerichtlichen Beschwerde- und Rechtsbehelfsverfahren und gegebenenfalls die Voraussetzungen für diesen Zugang; dabei ist ausdrücklich darauf hinzuweisen, dass die Möglichkeit für den Versicherungsnehmer, den Rechtsweg zu beschreiten, hiervon unberührt bleibt;</w:t>
      </w:r>
    </w:p>
    <w:p>
      <w:pPr>
        <w:ind w:left="420"/>
      </w:pPr>
      <w:r>
        <w:t xml:space="preserve">20. Name und Anschrift der zuständigen Aufsichtsbehörde sowie die Möglichkeit einer Beschwerde bei dieser Aufsichtsbehörde.</w:t>
      </w:r>
    </w:p>
    <w:p>
      <w:r>
        <w:t xml:space="preserve">(2) Soweit die Mitteilung durch Übermittlung der Vertragsbestimmungen einschließlich der Allgemeinen Versicherungsbedingungen erfolgt, bedürfen die Informationen nach Absatz 1 Nr. 3, 13 und 15 einer hervorgehobenen und deutlich gestalteten Form.</w:t>
      </w:r>
    </w:p>
    <w:p>
      <w:r>
        <w:rPr>
          <w:color w:val="555555"/>
          <w:sz w:val="17"/>
        </w:rPr>
        <w:t xml:space="preserve">Zitiervorschlag: § 1 VVG-InfoV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https://recht.nulegal.eu/gesetze/VVG-InfoV/1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