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89 VVG 2008 — Versicherung für Inbegriff von Sachen</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Eine Versicherung, die für einen Inbegriff von Sachen genommen ist, umfasst die jeweils dem Inbegriff zugehörigen Sachen.</w:t>
      </w:r>
    </w:p>
    <w:p>
      <w:r>
        <w:t xml:space="preserve">(2) Ist die Versicherung für einen Inbegriff von Sachen genommen, erstreckt sie sich auf die Sachen der Personen, mit denen der Versicherungsnehmer bei Eintritt des Schadens in häuslicher Gemeinschaft lebt oder die zu diesem Zeitpunkt in einem Dienstverhältnis zum Versicherungsnehmer stehen und ihre Tätigkeit an dem Ort ausüben, für den die Versicherung gilt. Die Versicherung gilt insoweit als für fremde Rechnung genommen.</w:t>
      </w:r>
    </w:p>
    <w:p>
      <w:r>
        <w:rPr>
          <w:color w:val="555555"/>
          <w:sz w:val="17"/>
        </w:rPr>
        <w:t xml:space="preserve">Zitiervorschlag: § 89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https://recht.nulegal.eu/gesetze/VVG%202008/89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