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VVG 2008 — Mehrere Versicherer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bei mehreren Versicherern ein Interesse gegen dieselbe Gefahr versichert, ist verpflichtet, jedem Versicherer die andere Versicherung unverzüglich mitzuteilen. In der Mitteilung sind der andere Versicherer und die Versicherungssumme anzugeben.</w:t>
      </w:r>
    </w:p>
    <w:p>
      <w:r>
        <w:t xml:space="preserve">(2) Wird bezüglich desselben Interesses bei einem Versicherer der entgehende Gewinn, bei einem anderen Versicherer der sonstige Schaden versichert, ist Absatz 1 entsprechend anzuwenden.</w:t>
      </w:r>
    </w:p>
    <w:p>
      <w:r>
        <w:rPr>
          <w:color w:val="555555"/>
          <w:sz w:val="17"/>
        </w:rPr>
        <w:t xml:space="preserve">Zitiervorschlag: § 77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