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63 VVG 2008 — Schadensersatzpflicht</w:t>
      </w:r>
    </w:p>
    <w:p>
      <w:r>
        <w:rPr>
          <w:color w:val="555555"/>
          <w:sz w:val="18"/>
        </w:rPr>
        <w:t xml:space="preserve">Versicherungsvertragsgesetz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Versicherungsvermittler ist zum Ersatz des Schadens verpflichtet, der dem Versicherungsnehmer durch die Verletzung einer Pflicht nach § 60 oder § 61 entsteht. Dies gilt nicht, wenn der Versicherungsvermittler die Pflichtverletzung nicht zu vertreten hat.</w:t>
      </w:r>
    </w:p>
    <w:p>
      <w:r>
        <w:rPr>
          <w:color w:val="555555"/>
          <w:sz w:val="17"/>
        </w:rPr>
        <w:t xml:space="preserve">Zitiervorschlag: § 63 VVG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https://recht.nulegal.eu/gesetze/VVG%202008/63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