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VVG 2008 — Einzelpolice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Ist bei einer laufenden Versicherung ein Versicherungsschein für ein einzelnes Risiko (Einzelpolice) oder ein Versicherungszertifikat ausgestellt worden, ist der Versicherer nur gegen Vorlage der Urkunde zur Leistung verpflichtet. Durch die Leistung an den Inhaber der Urkunde wird er befreit.</w:t>
      </w:r>
    </w:p>
    <w:p>
      <w:r>
        <w:t xml:space="preserve">(2) Ist die Urkunde abhandengekommen oder vernichtet, ist der Versicherer zur Leistung erst verpflichtet, wenn die Urkunde für kraftlos erklärt oder Sicherheit geleistet ist; eine Sicherheitsleistung durch Bürgen ist ausgeschlossen. Dies gilt auch für die Verpflichtung des Versicherers zur Ausstellung einer Ersatzurkunde.</w:t>
      </w:r>
    </w:p>
    <w:p>
      <w:r>
        <w:t xml:space="preserve">(3) Der Inhalt der Einzelpolice oder eines Versicherungszertifikats gilt abweichend von § 5 als vom Versicherungsnehmer genehmigt, wenn dieser nicht unverzüglich nach der Übermittlung widerspricht. Das Recht des Versicherungsnehmers, die Genehmigung wegen Irrtums anzufechten, bleibt unberührt.</w:t>
      </w:r>
    </w:p>
    <w:p>
      <w:r>
        <w:rPr>
          <w:color w:val="555555"/>
          <w:sz w:val="17"/>
        </w:rPr>
        <w:t xml:space="preserve">Zitiervorschlag: § 55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