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VVG 2008 — Rechte des Versicherten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Versicherung für fremde Rechnung stehen die Rechte aus dem Versicherungsvertrag dem Versicherten zu. Die Übermittlung des Versicherungsscheins kann jedoch nur der Versicherungsnehmer verlangen.</w:t>
      </w:r>
    </w:p>
    <w:p>
      <w:r>
        <w:t xml:space="preserve">(2) Der Versicherte kann ohne Zustimmung des Versicherungsnehmers nur dann über seine Rechte verfügen und diese Rechte gerichtlich geltend machen, wenn er im Besitz des Versicherungsscheins ist.</w:t>
      </w:r>
    </w:p>
    <w:p>
      <w:r>
        <w:rPr>
          <w:color w:val="555555"/>
          <w:sz w:val="17"/>
        </w:rPr>
        <w:t xml:space="preserve">Zitiervorschlag: § 44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