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VVG 2008 — Begriffsbestimmung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Versicherungsnehmer kann den Versicherungsvertrag im eigenen Namen für einen anderen, mit oder ohne Benennung der Person des Versicherten, schließen (Versicherung für fremde Rechnung).</w:t>
      </w:r>
    </w:p>
    <w:p>
      <w:r>
        <w:t xml:space="preserve">(2) Wird der Versicherungsvertrag für einen anderen geschlossen, ist, auch wenn dieser benannt wird, im Zweifel anzunehmen, dass der Versicherungsnehmer nicht als Vertreter, sondern im eigenen Namen für fremde Rechnung handelt.</w:t>
      </w:r>
    </w:p>
    <w:p>
      <w:r>
        <w:t xml:space="preserve">(3) Ergibt sich aus den Umständen nicht, dass der Versicherungsvertrag für einen anderen geschlossen werden soll, gilt er als für eigene Rechnung geschlossen.</w:t>
      </w:r>
    </w:p>
    <w:p>
      <w:r>
        <w:rPr>
          <w:color w:val="555555"/>
          <w:sz w:val="17"/>
        </w:rPr>
        <w:t xml:space="preserve">Zitiervorschlag: § 43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