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VVG 2008 — Beihilfeempfänger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der Krankheitskostenversicherung einer versicherten Person mit Anspruch auf Beihilfe nach den Grundsätzen des öffentlichen Dienstes kann vereinbart werden, dass sie mit der Versetzung der versicherten Person in den Ruhestand im Umfang der Erhöhung des Beihilfebemessungssatzes endet.</w:t>
      </w:r>
    </w:p>
    <w:p>
      <w:r>
        <w:t xml:space="preserve">(2) Ändert sich bei einer versicherten Person mit Anspruch auf Beihilfe nach den Grundsätzen des öffentlichen Dienstes der Beihilfebemessungssatz oder entfällt der Beihilfeanspruch, hat der Versicherungsnehmer Anspruch darauf, dass der Versicherer den Versicherungsschutz im Rahmen der bestehenden Krankheitskostentarife so anpasst, dass dadurch der veränderte Beihilfebemessungssatz oder der weggefallene Beihilfeanspruch ausgeglichen wird. Wird der Antrag innerhalb von sechs Monaten nach der Änderung gestellt, hat der Versicherer den angepassten Versicherungsschutz ohne Risikoprüfung oder Wartezeiten zu gewähren.</w:t>
      </w:r>
    </w:p>
    <w:p>
      <w:r>
        <w:t xml:space="preserve">(3) Absatz 2 gilt nicht bei Gewährung von Versicherung im Basistarif.</w:t>
      </w:r>
    </w:p>
    <w:p>
      <w:r>
        <w:rPr>
          <w:color w:val="555555"/>
          <w:sz w:val="17"/>
        </w:rPr>
        <w:t xml:space="preserve">Zitiervorschlag: § 199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