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166 VVG 2008 — Kündigung des Versicherers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Kündigt der Versicherer das Versicherungsverhältnis, wandelt sich mit der Kündigung die Versicherung in eine prämienfreie Versicherung um. Auf die Umwandlung ist § 165 anzuwenden.</w:t>
      </w:r>
    </w:p>
    <w:p>
      <w:r>
        <w:t xml:space="preserve">(2) Im Fall des § 38 Abs. 2 ist der Versicherer zu der Leistung verpflichtet, die er erbringen müsste, wenn sich mit dem Eintritt des Versicherungsfalles die Versicherung in eine prämienfreie Versicherung umgewandelt hätte.</w:t>
      </w:r>
    </w:p>
    <w:p>
      <w:r>
        <w:t xml:space="preserve">(3) Bei der Bestimmung einer Zahlungsfrist nach § 38 Abs. 1 hat der Versicherer auf die eintretende Umwandlung der Versicherung hinzuweisen.</w:t>
      </w:r>
    </w:p>
    <w:p>
      <w:r>
        <w:t xml:space="preserve">(4) Bei einer Lebensversicherung, die vom Arbeitgeber zugunsten seiner Arbeitnehmerinnen und Arbeitnehmer abgeschlossen worden ist, hat der Versicherer die versicherte Person über die Bestimmung der Zahlungsfrist nach § 38 Absatz 1 und die eintretende Umwandlung der Versicherung in Textform zu informieren und ihr eine Zahlungsfrist von mindestens zwei Monaten einzuräumen. Er hat auf das Fortsetzungsrecht nach § 212 hinzuweisen, wenn es sich um eine Lebensversicherung im Anwendungsbereich dieser Vorschriften handelt.</w:t>
      </w:r>
    </w:p>
    <w:p>
      <w:r>
        <w:rPr>
          <w:color w:val="555555"/>
          <w:sz w:val="17"/>
        </w:rPr>
        <w:t xml:space="preserve">Zitiervorschlag: § 166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