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165 VVG 2008 — Prämienfreie Versicherung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Versicherungsnehmer kann jederzeit für den Schluss der laufenden Versicherungsperiode die Umwandlung der Versicherung in eine prämienfreie Versicherung verlangen, sofern die dafür vereinbarte Mindestversicherungsleistung erreicht wird. Wird diese nicht erreicht, hat der Versicherer den auf die Versicherung entfallenden Rückkaufswert einschließlich der Überschussanteile nach § 169 zu zahlen.</w:t>
      </w:r>
    </w:p>
    <w:p>
      <w:r>
        <w:t xml:space="preserve">(2) Die prämienfreie Leistung ist nach anerkannten Regeln der Versicherungsmathematik mit den Rechnungsgrundlagen der Prämienkalkulation unter Zugrundelegung des Rückkaufswertes nach § 169 Abs. 3 bis 5 zu berechnen und im Vertrag für jedes Versicherungsjahr anzugeben.</w:t>
      </w:r>
    </w:p>
    <w:p>
      <w:r>
        <w:t xml:space="preserve">(3) Die prämienfreie Leistung ist für den Schluss der laufenden Versicherungsperiode unter Berücksichtigung von Prämienrückständen zu berechnen. Die Ansprüche des Versicherungsnehmers aus der Überschussbeteiligung bleiben unberührt.</w:t>
      </w:r>
    </w:p>
    <w:p>
      <w:r>
        <w:rPr>
          <w:color w:val="555555"/>
          <w:sz w:val="17"/>
        </w:rPr>
        <w:t xml:space="preserve">Zitiervorschlag: § 165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https://recht.nulegal.eu/gesetze/VVG%202008/165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