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VVG 2008 — Befreiung durch Zahlung der Versicherungssumme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ist nach Eintritt des Versicherungsfalles berechtigt, sich durch Zahlung der Versicherungssumme von allen weiteren Verbindlichkeiten zu befreien. Der Versicherer bleibt zum Ersatz der Kosten verpflichtet, die zur Abwendung oder Minderung des Schadens oder zur Wiederherstellung oder Ausbesserung der versicherten Sache aufgewendet worden sind, bevor seine Erklärung, dass er sich durch Zahlung der Versicherungssumme befreien wolle, dem Versicherungsnehmer zugegangen ist.</w:t>
      </w:r>
    </w:p>
    <w:p>
      <w:r>
        <w:t xml:space="preserve">(2) Das Recht des Versicherers, sich durch Zahlung der Versicherungssumme zu befreien, erlischt, wenn die Erklärung dem Versicherungsnehmer nicht innerhalb einer Woche nach dem Zeitpunkt, zu dem der Versicherer Kenntnis von dem Versicherungsfall und seinen unmittelbaren Folgen erlangt hat, zugeht.</w:t>
      </w:r>
    </w:p>
    <w:p>
      <w:r>
        <w:rPr>
          <w:color w:val="555555"/>
          <w:sz w:val="17"/>
        </w:rPr>
        <w:t xml:space="preserve">Zitiervorschlag: § 141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