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VVG 2008 — Herbeiführung des Versicherungsfalles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Versicherer ist nicht zur Leistung verpflichtet, wenn der Versicherungsnehmer vorsätzlich oder grob fahrlässig den Versicherungsfall herbeiführt.</w:t>
      </w:r>
    </w:p>
    <w:p>
      <w:r>
        <w:t xml:space="preserve">(2) Der Versicherungsnehmer hat das Verhalten der Schiffsbesatzung bei der Führung des Schiffes nicht zu vertreten.</w:t>
      </w:r>
    </w:p>
    <w:p>
      <w:r>
        <w:rPr>
          <w:color w:val="555555"/>
          <w:sz w:val="17"/>
        </w:rPr>
        <w:t xml:space="preserve">Zitiervorschlag: § 137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