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VVG 2008 — Pflichtversicherung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Haftpflichtversicherung, zu deren Abschluss eine Verpflichtung durch Rechtsvorschrift besteht (Pflichtversicherung), ist mit einem im Inland zum Geschäftsbetrieb befugten Versicherungsunternehmen abzuschließen.</w:t>
      </w:r>
    </w:p>
    <w:p>
      <w:r>
        <w:t xml:space="preserve">(2) Der Versicherer hat dem Versicherungsnehmer unter Angabe der Versicherungssumme zu bescheinigen, dass eine der zu bezeichnenden Rechtsvorschrift entsprechende Pflichtversicherung besteht.</w:t>
      </w:r>
    </w:p>
    <w:p>
      <w:r>
        <w:t xml:space="preserve">(3) Die Vorschriften dieses Abschnittes sind auch insoweit anzuwenden, als der Versicherungsvertrag eine über die vorgeschriebenen Mindestanforderungen hinausgehende Deckung gewährt.</w:t>
      </w:r>
    </w:p>
    <w:p>
      <w:r>
        <w:rPr>
          <w:color w:val="555555"/>
          <w:sz w:val="17"/>
        </w:rPr>
        <w:t xml:space="preserve">Zitiervorschlag: § 113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