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VVG 2008 — Kosten des Rechtsschutzes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Die Versicherung umfasst auch die gerichtlichen und außergerichtlichen Kosten, die durch die Abwehr der von einem Dritten geltend gemachten Ansprüche entstehen, soweit die Aufwendung der Kosten den Umständen nach geboten ist. Die Versicherung umfasst ferner die auf Weisung des Versicherers aufgewendeten Kosten der Verteidigung in einem Strafverfahren, das wegen einer Tat eingeleitet wurde, welche die Verantwortlichkeit des Versicherungsnehmers gegenüber einem Dritten zur Folge haben könnte. Der Versicherer hat die Kosten auf Verlangen des Versicherungsnehmers vorzuschießen.</w:t>
      </w:r>
    </w:p>
    <w:p>
      <w:r>
        <w:t xml:space="preserve">(2) Ist eine Versicherungssumme bestimmt, hat der Versicherer die Kosten eines auf seine Veranlassung geführten Rechtsstreits und die Kosten der Verteidigung nach Absatz 1 Satz 2 auch insoweit zu ersetzen, als sie zusammen mit den Aufwendungen des Versicherers zur Freistellung des Versicherungsnehmers die Versicherungssumme übersteigen. Dies gilt auch für Zinsen, die der Versicherungsnehmer infolge einer vom Versicherer veranlassten Verzögerung der Befriedigung des Dritten diesem schuldet.</w:t>
      </w:r>
    </w:p>
    <w:p>
      <w:r>
        <w:t xml:space="preserve">(3) Ist dem Versicherungsnehmer nachgelassen, die Vollstreckung einer gerichtlichen Entscheidung durch Sicherheitsleistung oder Hinterlegung abzuwenden, hat der Versicherer die Sicherheitsleistung oder Hinterlegung zu bewirken. Diese Verpflichtung besteht nur bis zum Betrag der Versicherungssumme; ist der Versicherer nach Absatz 2 über diesen Betrag hinaus verpflichtet, tritt der Versicherungssumme der Mehrbetrag hinzu. Der Versicherer ist von der Verpflichtung nach Satz 1 frei, wenn er den Anspruch des Dritten dem Versicherungsnehmer gegenüber als begründet anerkennt.</w:t>
      </w:r>
    </w:p>
    <w:p>
      <w:r>
        <w:rPr>
          <w:color w:val="555555"/>
          <w:sz w:val="17"/>
        </w:rPr>
        <w:t xml:space="preserve">Zitiervorschlag: § 101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https://recht.nulegal.eu/gesetze/VVG%202008/101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