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VVB (Bayern) — Zündhölzer, Kleingeräte, offenes Licht, Beleuchtungsgeräte</w:t>
      </w:r>
    </w:p>
    <w:p>
      <w:r>
        <w:rPr>
          <w:color w:val="555555"/>
          <w:sz w:val="18"/>
        </w:rPr>
        <w:t xml:space="preserve">Verordnung über die Verhütung von Bränden</w:t>
      </w:r>
    </w:p>
    <w:p>
      <w:r>
        <w:rPr>
          <w:color w:val="555555"/>
          <w:sz w:val="18"/>
        </w:rPr>
        <w:t xml:space="preserve">Landesrecht Bayern</w:t>
      </w:r>
    </w:p>
    <w:p>
      <w:r>
        <w:rPr>
          <w:color w:val="555555"/>
          <w:sz w:val="18"/>
        </w:rPr>
        <w:t xml:space="preserve">Stand: 25.08.2026 (konsolidierte Textfassung, kein amtliches Inkrafttretensdatum)</w:t>
      </w:r>
    </w:p>
    <w:p>
      <w:r>
        <w:t xml:space="preserve">(1) Zündhölzer und Feuerzeuge dürfen an Kinder unter zwölf Jahren nicht abgegeben werden. Zündhölzer und Feuerzeuge sind so zu verwahren, daß sie solchen Kindern nicht leicht zugänglich sind.</w:t>
      </w:r>
    </w:p>
    <w:p>
      <w:r>
        <w:t xml:space="preserve">(2) Zündhölzer, Gaskocher und andere Kleingeräte mit offener Flamme oder offenes Licht dürfen in Räumen, in denen leicht entzündbare oder explosionsgefährliche Stoffe hergestellt, verarbeitet oder aufbewahrt werden oder in denen gefährliche explosionsfähige Gas-, Dampf-, Nebel- oder Staubluftgemische auftreten können, sowie in Schuppen, in nicht ausgebauten Dachräumen und an sonstigen Orten, in deren Nähe sich leicht entzündbare Stoffe befinden, nicht benutzt werden.</w:t>
      </w:r>
    </w:p>
    <w:p>
      <w:r>
        <w:t xml:space="preserve">(3) Beleuchtungsgeräte, die mit festen, flüssigen oder gasförmigen Brennstoffen betrieben werden, müssen so beschaffen und so aufgestellt oder angebracht sein, daß sie keinen Brand verursachen können. Sie dürfen nicht in Räumen verwendet werden, in denen gefährliche explosionsfähige Gas-, Dampf-, Nebel- oder Staubluftgemische auftreten können.</w:t>
      </w:r>
    </w:p>
    <w:p>
      <w:r>
        <w:rPr>
          <w:color w:val="555555"/>
          <w:sz w:val="17"/>
        </w:rPr>
        <w:t xml:space="preserve">Zitiervorschlag: § 6 VVB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https://recht.nulegal.eu/gesetze/VVB/6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