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VVB (Bayern) — Betrieb von Feuerstätten</w:t>
      </w:r>
    </w:p>
    <w:p>
      <w:r>
        <w:rPr>
          <w:color w:val="555555"/>
          <w:sz w:val="18"/>
        </w:rPr>
        <w:t xml:space="preserve">Verordnung über die Verhütung von Bränden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Feuerstätten sind so zu betreiben, daß sie nicht brandgefährlich werden können. Sie müssen ausreichend beaufsichtigt werden.</w:t>
      </w:r>
    </w:p>
    <w:p>
      <w:r>
        <w:t xml:space="preserve">(2) Feste Stoffe dürfen in Feuerstätten nicht mit brennbaren Flüssigkeiten entzündet werden, es sei denn, die jeweilige Flüssigkeit ist hierfür durch deren Hersteller ausdrücklich bestimmt.</w:t>
      </w:r>
    </w:p>
    <w:p>
      <w:r>
        <w:t xml:space="preserve">(3) Feuerstätten dürfen nicht betrieben werden an Orten,</w:t>
      </w:r>
    </w:p>
    <w:p>
      <w:r>
        <w:t xml:space="preserve">1. an denen größere Mengen leicht entzündbarer Stoffe hergestellt, verarbeitet oder aufbewahrt werden, oder</w:t>
      </w:r>
    </w:p>
    <w:p>
      <w:r>
        <w:t xml:space="preserve">2. an denen gefährliche explosionsfähige Gas-, Dampf-, Nebel- oder Staubluftgemische auftreten können.</w:t>
      </w:r>
    </w:p>
    <w:p>
      <w:r>
        <w:t xml:space="preserve">Für bewegliche und offene ortsfeste Feuerstätten gilt Satz 1 Nr. 1 ohne Rücksicht auf die Menge der leicht entzündbaren Stoffe.</w:t>
      </w:r>
    </w:p>
    <w:p>
      <w:r>
        <w:t xml:space="preserve">(4) Bewegliche Feuerstätten sind kippsicher aufzustellen. Sie müssen in Räumen von brennbaren Stoffen und ungeschützten Bauteilen aus brennbaren Stoffen seitlich mindestens 1 m und nach oben mindestens 2 m entfernt sein. Sind die Stoffe gegen Wärmestrahlung ausreichend geschützt, so genügt der halbe Abstand.</w:t>
      </w:r>
    </w:p>
    <w:p>
      <w:r>
        <w:rPr>
          <w:color w:val="555555"/>
          <w:sz w:val="17"/>
        </w:rPr>
        <w:t xml:space="preserve">Zitiervorschlag: § 3 VVB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https://recht.nulegal.eu/gesetze/VVB/3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