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VVB (Bayern) — Lagerung brennbarer fester Stoffe im Freien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Lager brennbarer fester Stoffe von mehr als 100 m 3 Lagergut im Freien müssen von Gebäuden mindestens 10 m entfernt sein, es sei denn, daß sie an überragende Brandwände angrenzen. Wenn sie mehr als 3000 m 3 Lagergut enthalten, sind sie in Lager von höchstens 3000 m 3 zu unterteilen, die voneinander mindestens 10 m entfernt oder durch überragende Brandwände geschieden sind; das gilt nicht für Kohlelager, die von Gebäuden mindestens 25 m und von Wäldern mindestens 50 m entfernt sind.</w:t>
      </w:r>
    </w:p>
    <w:p>
      <w:r>
        <w:t xml:space="preserve">(2) Zwischenräume zwischen Gebäuden dürfen zum Lagern brennbarer fester Stoffe nicht benutzt werden, wenn hierdurch die Gefahr einer Brandübertragung entsteht.</w:t>
      </w:r>
    </w:p>
    <w:p>
      <w:r>
        <w:rPr>
          <w:color w:val="555555"/>
          <w:sz w:val="17"/>
        </w:rPr>
        <w:t xml:space="preserve">Zitiervorschlag: § 14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