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VUDat-DV — Verantwortung für die Datenübermittlung und die Datenrichtigkeit</w:t>
      </w:r>
    </w:p>
    <w:p>
      <w:r>
        <w:rPr>
          <w:color w:val="555555"/>
          <w:sz w:val="18"/>
        </w:rPr>
        <w:t xml:space="preserve">Verkehrsunternehmensdatei-Durchführungsverordnung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Die übermittelnden öffentlichen Stellen sind gegenüber dem Bundesamt für die Richtigkeit und Aktualität der von ihnen übermittelten Daten verantwortlich. Sie haben das Bundesamt unverzüglich zu unterrichten, wenn</w:t>
      </w:r>
    </w:p>
    <w:p>
      <w:pPr>
        <w:ind w:left="420"/>
      </w:pPr>
      <w:r>
        <w:t xml:space="preserve">1. die übermittelten Daten unrichtig werden oder sich ihre Unrichtigkeit nachträglich herausstellt,</w:t>
      </w:r>
    </w:p>
    <w:p>
      <w:pPr>
        <w:ind w:left="420"/>
      </w:pPr>
      <w:r>
        <w:t xml:space="preserve">2. die Daten zur Aufgabenerfüllung nicht mehr benötigt werden oder</w:t>
      </w:r>
    </w:p>
    <w:p>
      <w:pPr>
        <w:ind w:left="420"/>
      </w:pPr>
      <w:r>
        <w:t xml:space="preserve">3. der Betroffene die Richtigkeit bestreitet und sich weder die Richtigkeit noch die Unrichtigkeit feststellen lässt.</w:t>
      </w:r>
    </w:p>
    <w:p>
      <w:r>
        <w:t xml:space="preserve">(2) Das Bundesamt hat programmtechnisch sicherzustellen, dass die übermittelten Daten vor ihrer Speicherung auf ihre Schlüssigkeit geprüft werden und gespeicherte Daten durch die Verarbeitung nicht ungewollt gelöscht oder unrichtig werden.</w:t>
      </w:r>
    </w:p>
    <w:p>
      <w:r>
        <w:t xml:space="preserve">(3) Jede öffentliche Stelle, die Daten an das Bundesamt übermittelt hat, ist berechtigt und verpflichtet, die von ihr übermittelten Daten auf Richtigkeit und Aktualität zu überprüfen, soweit dazu Anlass besteht (Datenpflege).</w:t>
      </w:r>
    </w:p>
    <w:p>
      <w:r>
        <w:t xml:space="preserve">(4) Bei einem Wechsel der Zuständigkeit gelten die Absätze 1 und 3 für die Stelle entsprechend, auf die die Zuständigkeit übergegangen ist.</w:t>
      </w:r>
    </w:p>
    <w:p>
      <w:r>
        <w:rPr>
          <w:color w:val="555555"/>
          <w:sz w:val="17"/>
        </w:rPr>
        <w:t xml:space="preserve">Zitiervorschlag: § 6 VUDat-DV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https://recht.nulegal.eu/gesetze/VUDat-DV/6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