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4b VUDat-DV — Verfahren der Datenübermittlung an das Bundesamt zum Zwecke der allgemeinen Risikoeinstufung</w:t>
      </w:r>
    </w:p>
    <w:p>
      <w:r>
        <w:rPr>
          <w:color w:val="555555"/>
          <w:sz w:val="18"/>
        </w:rPr>
        <w:t xml:space="preserve">Verkehrsunternehmensdatei-Durchführungsverordnung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Für die Datenübermittlung nach § 16a Absatz 3 des Güterkraftverkehrsgesetzes durch die Erteilungsbehörden an das Bundesamt zum Zwecke der allgemeinen Risikoeinstufung gilt § 4 Absatz 1 entsprechend.</w:t>
      </w:r>
    </w:p>
    <w:p>
      <w:r>
        <w:t xml:space="preserve">(2) Die nach Bundes- oder Landesrecht für Kontrollen zuständigen Behörden und die Aufsichtsbehörden nach § 4 des Fahrpersonalgesetzes haben die Daten nach § 16a Absatz 3 des Güterkraftverkehrsgesetzes an das Bundesamt zum Zwecke der allgemeinen Risikoeinstufung in einer den Leitlinien nach § 7 Absatz 1 entsprechenden standardisierten Form im Wege der Datenfernübertragung zu übermitteln, indem die zu übermittelnden Daten einem in dem Risikoeinstufungssystem bestehenden Datensatz des betroffenen Unternehmens zuzuordnen sind. § 4 Absatz 2 gilt entsprechend.</w:t>
      </w:r>
    </w:p>
    <w:p>
      <w:r>
        <w:rPr>
          <w:color w:val="555555"/>
          <w:sz w:val="17"/>
        </w:rPr>
        <w:t xml:space="preserve">Zitiervorschlag: § 4b VUDat-DV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https://recht.nulegal.eu/gesetze/VUDat-DV/4b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