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VTMBAProVTFPrV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Abschnitt 1Allgemeines</w:t>
      </w:r>
    </w:p>
    <w:p>
      <w:r>
        <w:rPr>
          <w:rFonts w:ascii="Courier New" w:hAnsi="Courier New"/>
          <w:sz w:val="17"/>
        </w:rPr>
        <w:t xml:space="preserve">§ 1    Ziel der Prüfung zum Erwerb des Fortbildungsabschlusses und dessen Bezeichnung</w:t>
      </w:r>
    </w:p>
    <w:p>
      <w:r>
        <w:rPr>
          <w:rFonts w:ascii="Courier New" w:hAnsi="Courier New"/>
          <w:sz w:val="17"/>
        </w:rPr>
        <w:t xml:space="preserve">§ 2    Teile des Fortbildungsabschlusses</w:t>
      </w:r>
    </w:p>
    <w:p>
      <w:r>
        <w:rPr>
          <w:rFonts w:ascii="Courier New" w:hAnsi="Courier New"/>
          <w:sz w:val="17"/>
        </w:rPr>
        <w:t xml:space="preserve">§ 3    Nachweis des Erwerbs der berufs- und arbeitspädagogischen Qualifikationen</w:t>
      </w:r>
    </w:p>
    <w:p>
      <w:r>
        <w:rPr>
          <w:rFonts w:ascii="Courier New" w:hAnsi="Courier New"/>
          <w:sz w:val="17"/>
        </w:rPr>
        <w:t xml:space="preserve">§ 4    Gliederung der Prüfung</w:t>
      </w:r>
    </w:p>
    <w:p>
      <w:r>
        <w:rPr>
          <w:rFonts w:ascii="Courier New" w:hAnsi="Courier New"/>
          <w:sz w:val="17"/>
        </w:rPr>
        <w:t xml:space="preserve">§ 5    Voraussetzungen für die Zulassung zur Prüfung in den Prüfungsteilen</w:t>
      </w:r>
    </w:p>
    <w:p>
      <w:r>
        <w:t xml:space="preserve">Abschnitt 2Prüfungsteil „Veranstaltungsprozesse“</w:t>
      </w:r>
    </w:p>
    <w:p>
      <w:r>
        <w:rPr>
          <w:rFonts w:ascii="Courier New" w:hAnsi="Courier New"/>
          <w:sz w:val="17"/>
        </w:rPr>
        <w:t xml:space="preserve">§ 6    Prüfungsbereiche</w:t>
      </w:r>
    </w:p>
    <w:p>
      <w:r>
        <w:rPr>
          <w:rFonts w:ascii="Courier New" w:hAnsi="Courier New"/>
          <w:sz w:val="17"/>
        </w:rPr>
        <w:t xml:space="preserve">§ 7    Prüfungsinstrument und Bearbeitungsdauer</w:t>
      </w:r>
    </w:p>
    <w:p>
      <w:r>
        <w:rPr>
          <w:rFonts w:ascii="Courier New" w:hAnsi="Courier New"/>
          <w:sz w:val="17"/>
        </w:rPr>
        <w:t xml:space="preserve">§ 8    Mündliche Ergänzungsprüfung</w:t>
      </w:r>
    </w:p>
    <w:p>
      <w:r>
        <w:rPr>
          <w:rFonts w:ascii="Courier New" w:hAnsi="Courier New"/>
          <w:sz w:val="17"/>
        </w:rPr>
        <w:t xml:space="preserve">§ 9    Prüfungsbereich „Konzeption und Planung veranstaltungstechnischer Projekte“</w:t>
      </w:r>
    </w:p>
    <w:p>
      <w:r>
        <w:rPr>
          <w:rFonts w:ascii="Courier New" w:hAnsi="Courier New"/>
          <w:sz w:val="17"/>
        </w:rPr>
        <w:t xml:space="preserve">§ 10    Prüfungsbereich „Technische Leitung und Umsetzung veranstaltungstechnischer Projekte“</w:t>
      </w:r>
    </w:p>
    <w:p>
      <w:r>
        <w:t xml:space="preserve">Abschnitt 3Prüfungsteil „Betriebliches Management“</w:t>
      </w:r>
    </w:p>
    <w:p>
      <w:r>
        <w:rPr>
          <w:rFonts w:ascii="Courier New" w:hAnsi="Courier New"/>
          <w:sz w:val="17"/>
        </w:rPr>
        <w:t xml:space="preserve">§ 11    Prüfungsbereiche</w:t>
      </w:r>
    </w:p>
    <w:p>
      <w:r>
        <w:rPr>
          <w:rFonts w:ascii="Courier New" w:hAnsi="Courier New"/>
          <w:sz w:val="17"/>
        </w:rPr>
        <w:t xml:space="preserve">§ 12    Prüfungsinstrumente und Bearbeitungsdauer</w:t>
      </w:r>
    </w:p>
    <w:p>
      <w:r>
        <w:rPr>
          <w:rFonts w:ascii="Courier New" w:hAnsi="Courier New"/>
          <w:sz w:val="17"/>
        </w:rPr>
        <w:t xml:space="preserve">§ 13    Mündliche Ergänzungsprüfung</w:t>
      </w:r>
    </w:p>
    <w:p>
      <w:r>
        <w:rPr>
          <w:rFonts w:ascii="Courier New" w:hAnsi="Courier New"/>
          <w:sz w:val="17"/>
        </w:rPr>
        <w:t xml:space="preserve">§ 14    Prüfungsbereich „Betriebsorganisation“</w:t>
      </w:r>
    </w:p>
    <w:p>
      <w:r>
        <w:rPr>
          <w:rFonts w:ascii="Courier New" w:hAnsi="Courier New"/>
          <w:sz w:val="17"/>
        </w:rPr>
        <w:t xml:space="preserve">§ 15    Prüfungsbereich „Personalorganisation“</w:t>
      </w:r>
    </w:p>
    <w:p>
      <w:r>
        <w:rPr>
          <w:rFonts w:ascii="Courier New" w:hAnsi="Courier New"/>
          <w:sz w:val="17"/>
        </w:rPr>
        <w:t xml:space="preserve">§ 16    Prüfungsbereich „Personalführung“</w:t>
      </w:r>
    </w:p>
    <w:p>
      <w:r>
        <w:t xml:space="preserve">Abschnitt 4Prüfungsteil „Veranstaltungsprojekt“</w:t>
      </w:r>
    </w:p>
    <w:p>
      <w:r>
        <w:rPr>
          <w:rFonts w:ascii="Courier New" w:hAnsi="Courier New"/>
          <w:sz w:val="17"/>
        </w:rPr>
        <w:t xml:space="preserve">§ 17    Gegenstand des Prüfungsteils</w:t>
      </w:r>
    </w:p>
    <w:p>
      <w:r>
        <w:rPr>
          <w:rFonts w:ascii="Courier New" w:hAnsi="Courier New"/>
          <w:sz w:val="17"/>
        </w:rPr>
        <w:t xml:space="preserve">§ 18    Projektantrag</w:t>
      </w:r>
    </w:p>
    <w:p>
      <w:r>
        <w:rPr>
          <w:rFonts w:ascii="Courier New" w:hAnsi="Courier New"/>
          <w:sz w:val="17"/>
        </w:rPr>
        <w:t xml:space="preserve">§ 19    Bestandteile des Prüfungsteils</w:t>
      </w:r>
    </w:p>
    <w:p>
      <w:r>
        <w:rPr>
          <w:rFonts w:ascii="Courier New" w:hAnsi="Courier New"/>
          <w:sz w:val="17"/>
        </w:rPr>
        <w:t xml:space="preserve">§ 20    Qualifikationsinhalte</w:t>
      </w:r>
    </w:p>
    <w:p>
      <w:r>
        <w:t xml:space="preserve">Abschnitt 5Bewerten der Prüfungsleistungen, Gesamtnote, Zeugnisse und Wiederholung</w:t>
      </w:r>
    </w:p>
    <w:p>
      <w:r>
        <w:rPr>
          <w:rFonts w:ascii="Courier New" w:hAnsi="Courier New"/>
          <w:sz w:val="17"/>
        </w:rPr>
        <w:t xml:space="preserve">§ 21    Befreiung von einzelnen Prüfungsbestandteilen</w:t>
      </w:r>
    </w:p>
    <w:p>
      <w:r>
        <w:rPr>
          <w:rFonts w:ascii="Courier New" w:hAnsi="Courier New"/>
          <w:sz w:val="17"/>
        </w:rPr>
        <w:t xml:space="preserve">§ 22    Bewerten der Prüfungsleistungen</w:t>
      </w:r>
    </w:p>
    <w:p>
      <w:r>
        <w:rPr>
          <w:rFonts w:ascii="Courier New" w:hAnsi="Courier New"/>
          <w:sz w:val="17"/>
        </w:rPr>
        <w:t xml:space="preserve">§ 23    Bestehen der Prüfung, Gesamtnote</w:t>
      </w:r>
    </w:p>
    <w:p>
      <w:r>
        <w:rPr>
          <w:rFonts w:ascii="Courier New" w:hAnsi="Courier New"/>
          <w:sz w:val="17"/>
        </w:rPr>
        <w:t xml:space="preserve">§ 24    Zeugnisse</w:t>
      </w:r>
    </w:p>
    <w:p>
      <w:r>
        <w:rPr>
          <w:rFonts w:ascii="Courier New" w:hAnsi="Courier New"/>
          <w:sz w:val="17"/>
        </w:rPr>
        <w:t xml:space="preserve">§ 25    Wiederholung der Prüfung</w:t>
      </w:r>
    </w:p>
    <w:p>
      <w:r>
        <w:t xml:space="preserve">Abschnitt 6Schlussvorschriften</w:t>
      </w:r>
    </w:p>
    <w:p>
      <w:r>
        <w:rPr>
          <w:rFonts w:ascii="Courier New" w:hAnsi="Courier New"/>
          <w:sz w:val="17"/>
        </w:rPr>
        <w:t xml:space="preserve">§ 26    Übergangsvorschriften</w:t>
      </w:r>
    </w:p>
    <w:p>
      <w:r>
        <w:rPr>
          <w:rFonts w:ascii="Courier New" w:hAnsi="Courier New"/>
          <w:sz w:val="17"/>
        </w:rPr>
        <w:t xml:space="preserve">§ 27    Inkrafttreten, Außerkrafttreten</w:t>
      </w:r>
    </w:p>
    <w:p>
      <w:r>
        <w:rPr>
          <w:rFonts w:ascii="Courier New" w:hAnsi="Courier New"/>
          <w:sz w:val="17"/>
        </w:rPr>
        <w:t xml:space="preserve">Anlage 1    Bewertungsmaßstab und -schlüssel</w:t>
      </w:r>
    </w:p>
    <w:p>
      <w:r>
        <w:rPr>
          <w:rFonts w:ascii="Courier New" w:hAnsi="Courier New"/>
          <w:sz w:val="17"/>
        </w:rPr>
        <w:t xml:space="preserve">Anlage 2    Zeugnisinhalte</w:t>
      </w:r>
    </w:p>
    <w:p>
      <w:r>
        <w:rPr>
          <w:color w:val="555555"/>
          <w:sz w:val="17"/>
        </w:rPr>
        <w:t xml:space="preserve">Zitiervorschlag: Inhaltsübersicht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