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VTMBAProVTFPrV — Ziel der Prüfung zum Erwerb des Fortbildungsabschlusses und dessen Bezeichnung</w:t>
      </w:r>
    </w:p>
    <w:p>
      <w:r>
        <w:rPr>
          <w:color w:val="555555"/>
          <w:sz w:val="18"/>
        </w:rPr>
        <w:t xml:space="preserve">Veranstaltungstechnikmeister-Bachelor Professional für Veranstaltungstechnik-Fortbildungsprüfungsverordnung</w:t>
      </w:r>
    </w:p>
    <w:p>
      <w:r>
        <w:rPr>
          <w:color w:val="555555"/>
          <w:sz w:val="18"/>
        </w:rPr>
        <w:t xml:space="preserve">Stand: 22.12.2020 (konsolidierte Textfassung, kein amtliches Inkrafttretensdatum)</w:t>
      </w:r>
    </w:p>
    <w:p>
      <w:r>
        <w:t xml:space="preserve">(1) Mit der erfolgreich abgelegten Prüfung zum anerkannten Fortbildungsabschluss „Geprüfter Meister für Veranstaltungstechnik-Bachelor Professional für Veranstaltungstechnik“ und „Geprüfte Meisterin für Veranstaltungstechnik-Bachelor Professional für Veranstaltungstechnik“ wird die auf einen beruflichen Aufstieg abzielende Erweiterung der beruflichen Handlungsfähigkeit auf der zweiten beruflichen Fortbildungsstufe der höherqualifizierenden Berufsbildung nachgewiesen.</w:t>
      </w:r>
    </w:p>
    <w:p>
      <w:r>
        <w:t xml:space="preserve">(2) Die Prüfung wird von der zuständigen Stelle durchgeführt.</w:t>
      </w:r>
    </w:p>
    <w:p>
      <w:r>
        <w:t xml:space="preserve">(3) Durch die Prüfung ist festzustellen, ob die zu prüfende Person in der Lage ist,</w:t>
      </w:r>
    </w:p>
    <w:p>
      <w:pPr>
        <w:ind w:left="420"/>
      </w:pPr>
      <w:r>
        <w:t xml:space="preserve">1. Fach- und Führungsfunktionen zu übernehmen, in denen zu verantwortende Leitungsprozesse von Organisationen eigenständig gesteuert werden, eigenständig ausgeführt werden und dafür Mitarbeiter und Mitarbeiterinnen geführt werden und</w:t>
      </w:r>
    </w:p>
    <w:p>
      <w:pPr>
        <w:ind w:left="420"/>
      </w:pPr>
      <w:r>
        <w:t xml:space="preserve">2. in Betrieben unterschiedlicher Art und mit unterschiedlicher Aufgabenstellung für verschiedene Veranstaltungsformen</w:t>
      </w:r>
    </w:p>
    <w:p>
      <w:pPr>
        <w:ind w:left="780"/>
      </w:pPr>
      <w:r>
        <w:t xml:space="preserve">a) die technische Umsetzung von Veranstaltungen zu konzipieren, zu planen, zu leiten und zu evaluieren sowie</w:t>
      </w:r>
    </w:p>
    <w:p>
      <w:pPr>
        <w:ind w:left="780"/>
      </w:pPr>
      <w:r>
        <w:t xml:space="preserve">b) die Betriebsorganisation mitzugestalten und Führungsaufgaben wahrzunehmen.</w:t>
      </w:r>
    </w:p>
    <w:p>
      <w:r>
        <w:t xml:space="preserve">(4) Im Einzelnen umfassen die Anforderungen des Absatzes 3 folgende Aufgaben:</w:t>
      </w:r>
    </w:p>
    <w:p>
      <w:pPr>
        <w:ind w:left="420"/>
      </w:pPr>
      <w:r>
        <w:t xml:space="preserve">1. Realisieren veranstaltungstechnischer Projekte:</w:t>
      </w:r>
    </w:p>
    <w:p>
      <w:pPr>
        <w:ind w:left="780"/>
      </w:pPr>
      <w:r>
        <w:t xml:space="preserve">a) Erstellen, Kommunizieren und Präsentieren von technischen Veranstaltungskonzepten zur Umsetzung der Veranstaltungsintention unter Berücksichtigung der künstlerischen, gestalterischen, technischen, wirtschaftlichen sowie rechtlichen Anforderungen und unter Einbeziehung der Beteiligten sowie aktueller fachlicher Entwicklungen,</w:t>
      </w:r>
    </w:p>
    <w:p>
      <w:pPr>
        <w:ind w:left="780"/>
      </w:pPr>
      <w:r>
        <w:t xml:space="preserve">b) verantwortliches Planen der Umsetzung eines technischen Veranstaltungskonzeptes aus technischer, organisatorischer, wirtschaftlicher und rechtlicher Sicht in Zusammenarbeit mit den Beteiligten und unter Berücksichtigung des Arbeitsschutzes und der Sicherheit,</w:t>
      </w:r>
    </w:p>
    <w:p>
      <w:pPr>
        <w:ind w:left="780"/>
      </w:pPr>
      <w:r>
        <w:t xml:space="preserve">c) Leiten der Umsetzung der technischen Planungen in allen Veranstaltungsphasen, insbesondere bei Aufbau, Durchführung und Abbau, mit dem Ziel, die Vorgaben zu erfüllen, die Sicherheit der Beteiligten zu erreichen sowie die Motivation und Arbeitsbereitschaft der Beteiligten zu fördern, unter Berücksichtigung sich ändernder Gegebenheiten,</w:t>
      </w:r>
    </w:p>
    <w:p>
      <w:pPr>
        <w:ind w:left="780"/>
      </w:pPr>
      <w:r>
        <w:t xml:space="preserve">d) Abschließen von technischen Veranstaltungsprojekten durch Nachbereiten, Evaluieren und Dokumentieren der technischen, organisatorischen und wirtschaftlichen Abläufe,</w:t>
      </w:r>
    </w:p>
    <w:p>
      <w:pPr>
        <w:ind w:left="420"/>
      </w:pPr>
      <w:r>
        <w:t xml:space="preserve">2. Gestalten der Betriebs- und Unternehmensorganisation:</w:t>
      </w:r>
    </w:p>
    <w:p>
      <w:pPr>
        <w:ind w:left="780"/>
      </w:pPr>
      <w:r>
        <w:t xml:space="preserve">a) Steuern, Überwachen und Optimieren der betrieblichen Abläufe, dabei die Qualitätssicherung berücksichtigen und Unternehmensziele verfolgen; Analysieren von betrieblichen Bedarfen und Risiken, Planen von Einnahmen, Ausgaben und Investitionen sowie Begleiten unternehmerischer Entscheidungsprozesse,</w:t>
      </w:r>
    </w:p>
    <w:p>
      <w:pPr>
        <w:ind w:left="780"/>
      </w:pPr>
      <w:r>
        <w:t xml:space="preserve">b) Organisieren der Arbeitssicherheit und des Gesundheitsschutzes im Betrieb, einschließlich Sicherstellen der Einhaltung der Arbeitsschutzvorschriften, Erstellen von Gefährdungsbeurteilungen und Umsetzen daraus resultierender Maßnahmen,</w:t>
      </w:r>
    </w:p>
    <w:p>
      <w:pPr>
        <w:ind w:left="780"/>
      </w:pPr>
      <w:r>
        <w:t xml:space="preserve">c) Führen von Mitarbeitern und Mitarbeiterinnen und Zuordnen von Aufgaben unter Berücksichtigung ihrer individuellen Voraussetzungen und betrieblicher Vorgaben; Anleiten von Mitarbeitern und Mitarbeiterinnen zu selbstständigem, verantwortlichem Handeln, Fördern der Motivation von Mitarbeitern und Mitarbeiterinnen, Beteiligen der Mitarbeiter und Mitarbeiterinnen an Entscheidungsprozessen; Vorbereiten und Organisieren der Aus-, Fort- und Weiterbildung der Mitarbeiter und Mitarbeiterinnen,</w:t>
      </w:r>
    </w:p>
    <w:p>
      <w:pPr>
        <w:ind w:left="780"/>
      </w:pPr>
      <w:r>
        <w:t xml:space="preserve">d) Organisieren der Prüfung und Instandhaltung von Anlagen und Arbeitsmitteln zur Gewährleistung der Sicherheit und Funktionsbereitschaft, insbesondere bei sicherheitstechnischen Einrichtungen; Überwachen der Verfügbarkeit der Arbeitsmittel und des Materials sowie von deren Beschaffung, Transport, Lagerung und Entsorgung,</w:t>
      </w:r>
    </w:p>
    <w:p>
      <w:pPr>
        <w:ind w:left="780"/>
      </w:pPr>
      <w:r>
        <w:t xml:space="preserve">e) Beobachten und Bewerten der Entwicklung der Veranstaltungsmärkte, insbesondere der Technik, der Veranstaltungs- und Darstellungsformen sowie des Verhaltens von Wettbewerbern am Markt.</w:t>
      </w:r>
    </w:p>
    <w:p>
      <w:r>
        <w:t xml:space="preserve">(5) Für den Erwerb der in Absatz 3 in Verbindung mit Absatz 4 bezeichneten Fertigkeiten, Kenntnisse und Fähigkeiten bedarf es in der Regel eines Lernumfangs von insgesamt mindestens 1 200 Stunden. Der Lerninhalt bestimmt sich nach den Anforderungen der Prüfungsbereiche des Prüfungsteils „Veranstaltungsprozesse“ nach den §§ 6 bis 10, der Prüfungsbereiche des Prüfungsteils „Betriebliches Management“ nach den §§ 11 bis 16 sowie den Anforderungen des Prüfungsteils „Veranstaltungsprojekt“ nach den §§ 17 bis 20.</w:t>
      </w:r>
    </w:p>
    <w:p>
      <w:r>
        <w:t xml:space="preserve">(6) Die erfolgreich abgelegte Prüfung nach § 2 Nummer 1 führt zusammen mit dem erbrachten Nachweis nach § 2 Nummer 2 zum anerkannten Fortbildungsabschluss „Bachelor Professional für Veranstaltungstechnik“. Der Abschlussbezeichnung wird die weitere Abschlussbezeichnung „Geprüfter Meister für Veranstaltungstechnik“ oder „Geprüfte Meisterin für Veranstaltungstechnik“ vorangestellt.</w:t>
      </w:r>
    </w:p>
    <w:p>
      <w:r>
        <w:rPr>
          <w:color w:val="555555"/>
          <w:sz w:val="17"/>
        </w:rPr>
        <w:t xml:space="preserve">Zitiervorschlag: § 1 VTMBAProVTFPrV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https://recht.nulegal.eu/gesetze/VTMBAProVTFPrV/1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