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VT-STVREGISTERPORTALLAENDER (Brandenburg) — Vereinsregister</w:t>
      </w:r>
    </w:p>
    <w:p>
      <w:r>
        <w:rPr>
          <w:color w:val="555555"/>
          <w:sz w:val="18"/>
        </w:rPr>
        <w:t xml:space="preserve">Staatsvertrag zwischen dem Land Brandenburg und dem Land Nordrhein-Westfalen über die Übertragung von Aufgaben nach § 9 Abs. 1 und § 10 des Handelsgesetzbuches zur Errichtung und zum Betrieb eines gemeinsamen Registerportals der Länder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Soweit das Land Brandenburg die Vereinsregister einzelner oder aller Amtsgerichte elektronisch führt und die Vereinsregister über das Registerportal zugänglich sind, gelten die §§ 4 bis 9 entsprechend.</w:t>
      </w:r>
    </w:p>
    <w:p>
      <w:r>
        <w:rPr>
          <w:color w:val="555555"/>
          <w:sz w:val="17"/>
        </w:rPr>
        <w:t xml:space="preserve">Zitiervorschlag: § 10 VT-STVREGISTERPORTALLAENDER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https://recht.nulegal.eu/gesetze/VT-STVREGISTERPORTALLAENDER/10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