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VT-NKLSTV_2009 (Brandenburg) — Errichtung, Rechtsform, Sitz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Vertragsländer errichten mit Wirkung zum 1. April 2009 eine rechtsfähige Anstalt des öffentlichen Rechts mit dem Namen</w:t>
      </w:r>
    </w:p>
    <w:p>
      <w:r>
        <w:t xml:space="preserve">NKL Nordwestdeutsche Klassenlotterie</w:t>
      </w:r>
    </w:p>
    <w:p>
      <w:r>
        <w:t xml:space="preserve">– im Folgenden: „Anstalt“ oder „NKL“ –.</w:t>
      </w:r>
    </w:p>
    <w:p>
      <w:r>
        <w:t xml:space="preserve">(2) Aufgabe der Anstalt ist die Veranstaltung von staatlichen Klassenlotterien und Spielergänzungen (Zusatzspielen).</w:t>
      </w:r>
    </w:p>
    <w:p>
      <w:r>
        <w:t xml:space="preserve">(3) Die NKL darf sich an anderen Unternehmen beteiligen oder mit solchen kooperieren, soweit es der Erfüllung ihrer Aufgaben aus diesem Vertrag dient.</w:t>
      </w:r>
    </w:p>
    <w:p>
      <w:r>
        <w:t xml:space="preserve">(4) Sitz der Anstalt ist Hamburg.</w:t>
      </w:r>
    </w:p>
    <w:p>
      <w:r>
        <w:t xml:space="preserve">(5) Für die Anstalt gilt das Landesrecht des Sitzlandes, soweit in diesem Staatsvertrag oder in der Satzung der Anstalt nichts anderes bestimmt ist.</w:t>
      </w:r>
    </w:p>
    <w:p>
      <w:r>
        <w:rPr>
          <w:color w:val="555555"/>
          <w:sz w:val="17"/>
        </w:rPr>
        <w:t xml:space="preserve">Zitiervorschlag: § 1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