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VT-MAHNGERICHTSVERTRAG_2006 (Brandenburg) — In-Kraft-Treten</w:t>
      </w:r>
    </w:p>
    <w:p>
      <w:r>
        <w:rPr>
          <w:color w:val="555555"/>
          <w:sz w:val="18"/>
        </w:rPr>
        <w:t xml:space="preserve">Staatsvertrag über die Errichtung des Zentralen Mahngerichts Berlin-Brandenburg sowie zur Änderung des Staatsvertrages zwischen dem Land Berlin und dem Land Brandenburg vom 20. November 1995 über die Zuständigkeit des Landgerichts Berlin für Rechtsstreitigkeiten über technische Schutzrechte - Mahngerichtsvertrag -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bedarf der Ratifikation. Er tritt am ersten Tag des auf den Austausch der Ratifikationsurkunden folgenden Monats in Kraft.</w:t>
      </w:r>
    </w:p>
    <w:p>
      <w:r>
        <w:t xml:space="preserve">Potsdam, den 13. Dezember 2005</w:t>
      </w:r>
    </w:p>
    <w:p>
      <w:r>
        <w:t xml:space="preserve">Für das Land Berlin</w:t>
      </w:r>
    </w:p>
    <w:p>
      <w:r>
        <w:t xml:space="preserve">Der Regierende Bürgermeister,</w:t>
      </w:r>
    </w:p>
    <w:p>
      <w:r>
        <w:t xml:space="preserve">vertreten durch die Bürgermeisterin</w:t>
      </w:r>
    </w:p>
    <w:p>
      <w:r>
        <w:t xml:space="preserve">und Senatorin für Justiz</w:t>
      </w:r>
    </w:p>
    <w:p>
      <w:r>
        <w:t xml:space="preserve">Karin Schubert</w:t>
      </w:r>
    </w:p>
    <w:p>
      <w:r>
        <w:t xml:space="preserve">Für das Land Brandenburg</w:t>
      </w:r>
    </w:p>
    <w:p>
      <w:r>
        <w:t xml:space="preserve">Der Ministerpräsident,</w:t>
      </w:r>
    </w:p>
    <w:p>
      <w:r>
        <w:t xml:space="preserve">vertreten durch die</w:t>
      </w:r>
    </w:p>
    <w:p>
      <w:r>
        <w:t xml:space="preserve">Ministerin der Justiz</w:t>
      </w:r>
    </w:p>
    <w:p>
      <w:r>
        <w:t xml:space="preserve">Beate Blechinger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10 VT-MAHNGERICHTSVERTRAG_2006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https://recht.nulegal.eu/gesetze/VT-MAHNGERICHTSVERTRAG_2006/10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