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VT-LEPRO2007_STV_2008 (Brandenburg) — Verkehrsentwicklung</w:t>
      </w:r>
    </w:p>
    <w:p>
      <w:r>
        <w:rPr>
          <w:color w:val="555555"/>
          <w:sz w:val="18"/>
        </w:rPr>
        <w:t xml:space="preserve">Staatsvertrag der Länder Berlin und Brandenburg über das Landesentwicklungsprogramm 2007 (LEPro 2007) und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überregionalen Einbindung der Hauptstadtregion und zur Erreichbarkeit Berlins und der übrigen Zentralen Orte sollen ein leistungsfähiges, hierarchisch strukturiertes Netz von Verkehrswegen sowie entsprechende Mobilitätsangebote für Bevölkerung und Wirtschaft unter vorrangiger Nutzung vorhandener Infrastrukturen gesichert und bedarfsgerecht entwickelt werden. Die Luftverkehrsanbindung der Hauptstadtregion soll weiterentwickelt werden.</w:t>
      </w:r>
    </w:p>
    <w:p>
      <w:r>
        <w:t xml:space="preserve">(2) Die Erschließung der Hauptstadtregion mit öffentlichen Verkehrsmitteln soll orientiert auf Berlin und die übrigen Zentralen Orte durch vielfältige, ihrer Funktion und der Nachfrage angepasste Bedienangebote gesichert und weiterentwickelt werden. In Räumen mit verdichteter Siedlungsstruktur soll der öffentliche Personennahverkehr gegenüber dem motorisierten Individualverkehr vorrangig entwickelt werden.</w:t>
      </w:r>
    </w:p>
    <w:p>
      <w:r>
        <w:t xml:space="preserve">(3) Eine umwelt-, sozial- und gesundheitsverträgliche Verkehrsentwicklung soll durch integrierte Verkehrsplanung unter Einbeziehung aller Verkehrsträger und -arten sowie deren Vernetzung, durch verkehrssparende Siedlungsstrukturen, ressourcenschonende Bündelung von Infrastrukturen, Verkehrsverlagerung auf umweltfreundliche Verkehrsträger sowie durch Steigerung der Attraktivität umweltfreundlicher Verkehrsangebote erreicht werden. Für die Mobilität im Nahbereich sollen gute Voraussetzungen geschaffen werden.</w:t>
      </w:r>
    </w:p>
    <w:p>
      <w:r>
        <w:rPr>
          <w:color w:val="555555"/>
          <w:sz w:val="17"/>
        </w:rPr>
        <w:t xml:space="preserve">Zitiervorschlag: § 7 VT-LEPRO2007_STV_2008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https://recht.nulegal.eu/gesetze/VT-LEPRO2007_STV_2008/7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