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VT-LEPRO2007_STV_2008 (Brandenburg) — Siedlungsentwicklung</w:t>
      </w:r>
    </w:p>
    <w:p>
      <w:r>
        <w:rPr>
          <w:color w:val="555555"/>
          <w:sz w:val="18"/>
        </w:rPr>
        <w:t xml:space="preserve">Staatsvertrag der Länder Berlin und Brandenburg über das Landesentwicklungsprogramm 2007 (LEPro 2007) und die Änderung des Landesplanungsvertrages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Siedlungsentwicklung soll auf Zentrale Orte und raumordnerisch festgelegte Siedlungsbereiche ausgerichtet werden. Der Gewerbeflächenentwicklung soll daneben auch in räumlichen Schwerpunkten mit besonderem wirtschaftlichen oder wissenschaftlichen Potenzial angemessen Rechnung getragen werden.</w:t>
      </w:r>
    </w:p>
    <w:p>
      <w:r>
        <w:t xml:space="preserve">(2) Die Innenentwicklung soll Vorrang vor der Außenentwicklung haben. Dabei sollen die Erhaltung und Umgestaltung des baulichen Bestandes in vorhandenen Siedlungsbereichen und die Reaktivierung von Siedlungsbrachflächen bei der Siedlungstätigkeit Priorität haben.</w:t>
      </w:r>
    </w:p>
    <w:p>
      <w:r>
        <w:t xml:space="preserve">(3) Bei der Siedlungsentwicklung sollen verkehrssparende Siedlungsstrukturen angestrebt werden. In den raum-ordnerisch festgelegten Siedlungsbereichen, die durch schienengebundenen Personennahverkehr gut erschlossen sind, soll sich die Siedlungsentwicklung an dieser Verkehrsinfrastruktur orientieren.</w:t>
      </w:r>
    </w:p>
    <w:p>
      <w:r>
        <w:t xml:space="preserve">(4) Der innerstädtische Einzelhandel soll gestärkt und eine verbrauchernahe Versorgung der Bevölkerung mit Gütern und Dienstleistungen des täglichen Bedarfes (Grundversorgung) gesichert werden. Großflächige Einzelhandelseinrichtungen sollen den Zentralen Orten entsprechend der jeweiligen Funktionszuweisung zugeordnet werden.</w:t>
      </w:r>
    </w:p>
    <w:p>
      <w:r>
        <w:rPr>
          <w:color w:val="555555"/>
          <w:sz w:val="17"/>
        </w:rPr>
        <w:t xml:space="preserve">Zitiervorschlag: § 5 VT-LEPRO2007_STV_2008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https://recht.nulegal.eu/gesetze/VT-LEPRO2007_STV_2008/5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