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VT-KREBSREGISTER_STV_2008 (Brandenburg) — Aufgaben</w:t>
      </w:r>
    </w:p>
    <w:p>
      <w:r>
        <w:rPr>
          <w:color w:val="555555"/>
          <w:sz w:val="18"/>
        </w:rPr>
        <w:t xml:space="preserve">Staatsvertrag über das Gemeinsame Krebsregister der Länder Berlin, Brandenburg, Mecklenburg-Vorpommern, Sachsen-Anhalt und der Freistaaten Sachsen und Thüringen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Gemeinsame Krebsregister erfüllt für die beteiligten Länder die Aufgaben, die ihnen nach dem Krebsregistergesetz vom 4. November 1994 (BGBl. I S. 3351) oder auf Grund des Artikels 13 obliegen, sowie die weiteren in diesem Staatsvertrag bestimmten Aufgaben.</w:t>
      </w:r>
    </w:p>
    <w:p>
      <w:r>
        <w:rPr>
          <w:color w:val="555555"/>
          <w:sz w:val="17"/>
        </w:rPr>
        <w:t xml:space="preserve">Zitiervorschlag: Art 2 VT-KREBSREGISTER_STV_2008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https://recht.nulegal.eu/gesetze/VT-KREBSREGISTER_STV_2008/2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