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VT-KINDERTAGESBETREUUNGSSTV_2008 (Brandenburg)</w:t>
      </w:r>
    </w:p>
    <w:p>
      <w:r>
        <w:rPr>
          <w:color w:val="555555"/>
          <w:sz w:val="18"/>
        </w:rPr>
        <w:t xml:space="preserve">Staatsvertrag zwischen dem Land Berlin und dem Land Brandenburg über die gegenseitige Nutzung von Plätzen in Einrichtungen der Kindertagesbetreuung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Regelungen der Artikel 4 bis 7 gelten für Betreuungsverträge,</w:t>
      </w:r>
    </w:p>
    <w:p>
      <w:r>
        <w:t xml:space="preserve">die nach dem 31. Dezember 2000 abgeschlossen wurden (Neuverträge), wenn der gewöhnliche Aufenthalt des Kindes im jeweils anderen Bundesland liegt, oder</w:t>
      </w:r>
    </w:p>
    <w:p>
      <w:r>
        <w:t xml:space="preserve">für bestehende Betreuungsverträge, soweit sich durch Umzug in das jeweils andere Bundesland eine Veränderung der örtlichen Zuständigkeit ergibt.</w:t>
      </w:r>
    </w:p>
    <w:p>
      <w:r>
        <w:t xml:space="preserve">(2) Voraussetzung ist jeweils, dass der den Betreuungsvertrag schließende Träger der Einrichtung mit öffentlichen Mitteln nach den Regelungen finanziert wird, die in dem Land gelten, in dem die Einrichtung liegt.</w:t>
      </w:r>
    </w:p>
    <w:p>
      <w:r>
        <w:rPr>
          <w:color w:val="555555"/>
          <w:sz w:val="17"/>
        </w:rPr>
        <w:t xml:space="preserve">Zitiervorschlag: Art 4 VT-KINDERTAGESBETREUUNGSSTV_2008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https://recht.nulegal.eu/gesetze/VT-KINDERTAGESBETREUUNGSSTV_2008/4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