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VT-ID262829 (Brandenburg) — Aufgaben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Medienrat nimmt die Aufgaben der Medienanstalt wahr, soweit sie nicht gemäß § 48 der Direktorin oder dem Direktor übertragen sind. Der Medienrat hat insbesondere folgende Aufgaben:</w:t>
      </w:r>
    </w:p>
    <w:p>
      <w:r>
        <w:t xml:space="preserve">Wahl und Abberufung der Direktorin oder des Direktors,</w:t>
      </w:r>
    </w:p>
    <w:p>
      <w:r>
        <w:t xml:space="preserve">Abschluss und Kündigung des Dienstvertrages mit der Direktorin oder dem Direktor, wobei als Obergrenze für das Grundgehalt die für ein Dienstverhältnis mit dem Land Berlin geltende Besoldungsgruppe B 7 und die entsprechenden tariflichen Anpassungen in der jeweils geltenden Fassung gelten,</w:t>
      </w:r>
    </w:p>
    <w:p>
      <w:r>
        <w:t xml:space="preserve">Vertretung der Medienanstalt gegenüber der Direktorin oder dem Direktor in allen Rechtsgeschäften und Rechtsstreitigkeiten,</w:t>
      </w:r>
    </w:p>
    <w:p>
      <w:r>
        <w:t xml:space="preserve">Erteilung, Rücknahme und Widerruf von Zulassungen,</w:t>
      </w:r>
    </w:p>
    <w:p>
      <w:r>
        <w:t xml:space="preserve">Bestätigung der Zulassungsfreiheit von Rundfunkprogrammen auf Antrag durch Unbedenklichkeitsbescheinigung,</w:t>
      </w:r>
    </w:p>
    <w:p>
      <w:r>
        <w:t xml:space="preserve">Entscheidung über die Zuweisung von Übertragungskapazitäten,</w:t>
      </w:r>
    </w:p>
    <w:p>
      <w:r>
        <w:t xml:space="preserve">Entscheidung über die Untersagung der Weiterverbreitung,</w:t>
      </w:r>
    </w:p>
    <w:p>
      <w:r>
        <w:t xml:space="preserve">Prüfung und Feststellung des jährlichen Wirtschaftsplans,</w:t>
      </w:r>
    </w:p>
    <w:p>
      <w:r>
        <w:t xml:space="preserve">Zustimmung zur mittelfristigen Finanzplanung,</w:t>
      </w:r>
    </w:p>
    <w:p>
      <w:r>
        <w:t xml:space="preserve">Auswahl des Abschlussprüfers im Einvernehmen mit dem Rechnungshof von Berlin und dem Landesrechnungshof Brandenburg, Erteilung des Prüfauftrags an diesen und Abschluss der Honorarvereinbarung mit diesem,</w:t>
      </w:r>
    </w:p>
    <w:p>
      <w:r>
        <w:t xml:space="preserve">Prüfung und Feststellung des Jahresabschlusses der Medienanstalt unter Einbeziehung des Berichts des Abschlussprüfers,</w:t>
      </w:r>
    </w:p>
    <w:p>
      <w:r>
        <w:t xml:space="preserve">Entlastung der Direktorin oder des Direktors,</w:t>
      </w:r>
    </w:p>
    <w:p>
      <w:r>
        <w:t xml:space="preserve">Erlass von Satzungen und Richtlinien sowie Entscheidung über den Erlass von Satzungen oder Richtlinien der Landesmedienanstalten,</w:t>
      </w:r>
    </w:p>
    <w:p>
      <w:r>
        <w:t xml:space="preserve">Zustimmung zu außer- oder überplanmäßigen Rechtsgeschäften, die nicht bereits im Wirtschaftsplan beschlossen sind und bei denen Verpflichtungen im Wert von mehr als 100 000 Euro eingegangen werden.</w:t>
      </w:r>
    </w:p>
    <w:p>
      <w:r>
        <w:t xml:space="preserve">(2) In Zweifelsfällen hinsichtlich der Aufgabenverteilung zwischen dem Medienrat und der Direktorin oder dem Direktor entscheidet der Medienrat.</w:t>
      </w:r>
    </w:p>
    <w:p>
      <w:r>
        <w:rPr>
          <w:color w:val="555555"/>
          <w:sz w:val="17"/>
        </w:rPr>
        <w:t xml:space="preserve">Zitiervorschlag: § 45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