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VT-ID262829 (Brandenburg) — Begriffsbestimmungen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Rahmen dieses Staatsvertrages ist</w:t>
      </w:r>
    </w:p>
    <w:p>
      <w:r>
        <w:t xml:space="preserve">Länderprogramm ein Rundfunkprogramm, das auf die flächendeckende Versorgung von Berlin und Brandenburg ausgerichtet ist; es gilt nicht als länderübergreifendes Angebot im Sinne von § 13 des Jugendmedienschutz-Staatsvertrages,</w:t>
      </w:r>
    </w:p>
    <w:p>
      <w:r>
        <w:t xml:space="preserve">Regionalprogramm ein Rundfunkprogramm, das auf die Versorgung einzelner oder mehrerer Regionen in Berlin oder Brandenburg ausgerichtet ist,</w:t>
      </w:r>
    </w:p>
    <w:p>
      <w:r>
        <w:t xml:space="preserve">Lokalprogramm ein Rundfunkprogramm, das auf ein örtlich begrenztes Verbreitungsgebiet in Berlin oder Brandenburg ausgerichtet ist,</w:t>
      </w:r>
    </w:p>
    <w:p>
      <w:r>
        <w:t xml:space="preserve">Programmart: der Hörfunk oder das Fernsehen,</w:t>
      </w:r>
    </w:p>
    <w:p>
      <w:r>
        <w:t xml:space="preserve">Übertragungskapazität die aus der Nutzung analoger oder digitaler Signale terrestrisch, über Kabel oder über Satellit resultierende technische Möglichkeit, eine bestimmte Menge an Information zu verbreiten.</w:t>
      </w:r>
    </w:p>
    <w:p>
      <w:r>
        <w:rPr>
          <w:color w:val="555555"/>
          <w:sz w:val="17"/>
        </w:rPr>
        <w:t xml:space="preserve">Zitiervorschlag: § 2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