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VT-ID262829 (Brandenburg) — Anwendungsbereich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Staatsvertrag regelt</w:t>
      </w:r>
    </w:p>
    <w:p>
      <w:r>
        <w:t xml:space="preserve">die Zuordnung von Übertragungsmöglichkeiten für den öffentlich-rechtlichen und den privaten Rundfunk sowie die Zuweisung von Übertragungskapazitäten an den privaten Rundfunk; privater Rundfunk umfasst auch nichtkommerziellen lokalen Hörfunk,</w:t>
      </w:r>
    </w:p>
    <w:p>
      <w:r>
        <w:t xml:space="preserve">die Veranstaltung, das Angebot, die Verbreitung und die Zugänglichmachung von Rundfunk durch private Rundfunkveranstalter und Telemedien durch private und öffentliche Telemedienanbieter mit Ausnahme der öffentlich-rechtlichen Rundfunkanstalten,</w:t>
      </w:r>
    </w:p>
    <w:p>
      <w:r>
        <w:t xml:space="preserve">offene Kanäle,</w:t>
      </w:r>
    </w:p>
    <w:p>
      <w:r>
        <w:t xml:space="preserve">die Entwicklung und Nutzung der durch neue Techniken und neue Nutzungsformen eröffneten weiteren Möglichkeiten für die Veranstaltung und Verbreitung von Rundfunk und Telemedien,</w:t>
      </w:r>
    </w:p>
    <w:p>
      <w:r>
        <w:t xml:space="preserve">die Finanzierung besonderer Aufgaben gemäß § 112 des Medienstaatsvertrages und</w:t>
      </w:r>
    </w:p>
    <w:p>
      <w:r>
        <w:t xml:space="preserve">die Tätigkeit und Aufgaben der Medienanstalt Berlin-Brandenburg (Medienanstalt).</w:t>
      </w:r>
    </w:p>
    <w:p>
      <w:r>
        <w:t xml:space="preserve">(2) Die Vorschriften über den Rundfunk Berlin-Brandenburg und für die Länder Berlin und Brandenburg geltende Staatsverträge mit anderen Ländern, welche die Errichtung oder Zusammenarbeit öffentlich-rechtlicher Rundfunkanstalten, Angelegenheiten des Rundfunks, der Telemedien oder des Jugendmedienschutzes länderübergreifend regeln, bleiben im Übrigen unberührt.</w:t>
      </w:r>
    </w:p>
    <w:p>
      <w:r>
        <w:t xml:space="preserve">(3) § 6, § 19 Absatz 3 Nummer 1, 2 und 4, § 20 Absatz 1 Nummer 2 Satz 2 und § 22 Absatz 2 gelten nicht für Teleshoppingkanäle.</w:t>
      </w:r>
    </w:p>
    <w:p>
      <w:r>
        <w:rPr>
          <w:color w:val="555555"/>
          <w:sz w:val="17"/>
        </w:rPr>
        <w:t xml:space="preserve">Zitiervorschlag: § 1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