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VT-ID261380 (Brandenburg)</w:t>
      </w:r>
    </w:p>
    <w:p>
      <w:r>
        <w:rPr>
          <w:color w:val="555555"/>
          <w:sz w:val="18"/>
        </w:rPr>
        <w:t xml:space="preserve">Abkommen über die gemeinsame Finanzierung der Stiftung Preußischer Kulturbesitz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nach § 3 von den Ländern als Festbetrag jährlich zu tragende Anteil am Sockelbetrag der Betriebskosten von 33.744.700 € wird nach dem als Anlage diesem Abkommen beigefügten Verteilungsschlüssel aufgeteilt. Der Verteilungsschlüssel ist Bestandteil des Abkommens. Eine Modifizierung des Verteilungsschlüssels länderseits während der Laufzeit des Abkommens ist möglich.</w:t>
      </w:r>
    </w:p>
    <w:p>
      <w:r>
        <w:rPr>
          <w:color w:val="555555"/>
          <w:sz w:val="17"/>
        </w:rPr>
        <w:t xml:space="preserve">Zitiervorschlag: § 4 VT-ID261380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https://recht.nulegal.eu/gesetze/VT-ID261380/4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