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VT-ID260129 (Brandenburg)</w:t>
      </w:r>
    </w:p>
    <w:p>
      <w:r>
        <w:rPr>
          <w:color w:val="555555"/>
          <w:sz w:val="18"/>
        </w:rPr>
        <w:t xml:space="preserve">Staatsvertrag zwischen dem Land Brandenburg und dem Land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Dieser Staatsvertrag bedarf der Ratifikation. Die Ratifikationsurkunden werden unverzüglich ausgetauscht.</w:t>
      </w:r>
    </w:p>
    <w:p>
      <w:r>
        <w:t xml:space="preserve">(2) Dieser Staatsvertrag tritt am Tag, der auf den Austausch der Ratifikationsurkunden folgt, in Kraft.</w:t>
      </w:r>
    </w:p>
    <w:p>
      <w:r>
        <w:t xml:space="preserve">Potsdam, den 27.02.2024</w:t>
      </w:r>
    </w:p>
    <w:p>
      <w:r>
        <w:t xml:space="preserve">Für das Land Brandenburg</w:t>
      </w:r>
    </w:p>
    <w:p>
      <w:r>
        <w:t xml:space="preserve">Der Ministerpräsident,</w:t>
      </w:r>
    </w:p>
    <w:p>
      <w:r>
        <w:t xml:space="preserve">vertreten durch den</w:t>
      </w:r>
    </w:p>
    <w:p>
      <w:r>
        <w:t xml:space="preserve">Minister des Innern und für Kommunales</w:t>
      </w:r>
    </w:p>
    <w:p>
      <w:r>
        <w:t xml:space="preserve">des Landes Brandenburg</w:t>
      </w:r>
    </w:p>
    <w:p>
      <w:r>
        <w:t xml:space="preserve">Michael Stübgen</w:t>
      </w:r>
    </w:p>
    <w:p>
      <w:r>
        <w:t xml:space="preserve">Magdeburg, den 15.02.2024</w:t>
      </w:r>
    </w:p>
    <w:p>
      <w:r>
        <w:t xml:space="preserve">Für das Land Sachsen-Anhalt</w:t>
      </w:r>
    </w:p>
    <w:p>
      <w:r>
        <w:t xml:space="preserve">Der Ministerpräsident,</w:t>
      </w:r>
    </w:p>
    <w:p>
      <w:r>
        <w:t xml:space="preserve">vertreten durch die</w:t>
      </w:r>
    </w:p>
    <w:p>
      <w:r>
        <w:t xml:space="preserve">Ministerin für Inneres und Sport</w:t>
      </w:r>
    </w:p>
    <w:p>
      <w:r>
        <w:t xml:space="preserve">des Landes Sachsen-Anhalt</w:t>
      </w:r>
    </w:p>
    <w:p>
      <w:r>
        <w:t xml:space="preserve">Dr. Tamara Zieschang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VT-ID260129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https://recht.nulegal.eu/gesetze/VT-ID260129/5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