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VT-ID254799 (Brandenburg) — Kündigung</w:t>
      </w:r>
    </w:p>
    <w:p>
      <w:r>
        <w:rPr>
          <w:color w:val="555555"/>
          <w:sz w:val="18"/>
        </w:rPr>
        <w:t xml:space="preserve">Staatsvertrag über die erweiterte Zuständigkeit der mit der Begleitung aufenthaltsbeendender Maßnahmen betrauten Bediensteten in den Ländern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Staatsvertrag kann von jedem Vertragspartner gekündigt werden. Eine Kündigung ist erstmals zum 31.12. des übernächsten, auf den Vertragsschluss folgenden Jahres zulässig. Danach kann der Vertrag mit einer Frist von einem Jahr zum 31.12. des folgenden Jahres gekündigt werden.</w:t>
      </w:r>
    </w:p>
    <w:p>
      <w:r>
        <w:t xml:space="preserve">(2) Die Kündigung ist allen anderen Vertragspartnern gegenüber schriftlich zu erklären. Die Kündigung durch ein Land lässt die Gültigkeit des Vertrages zwischen den anderen Ländern unberührt.</w:t>
      </w:r>
    </w:p>
    <w:p>
      <w:r>
        <w:rPr>
          <w:color w:val="555555"/>
          <w:sz w:val="17"/>
        </w:rPr>
        <w:t xml:space="preserve">Zitiervorschlag: Art 6 VT-ID254799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https://recht.nulegal.eu/gesetze/VT-ID254799/6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