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VT-ID249103 (Brandenburg)</w:t>
      </w:r>
    </w:p>
    <w:p>
      <w:r>
        <w:rPr>
          <w:color w:val="555555"/>
          <w:sz w:val="18"/>
        </w:rPr>
        <w:t xml:space="preserve">Staatsvertrag der Länder Berlin und Brandenburg über die Errichtung und den Betrieb einer gemeinsamen Jugendarrestanstalt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zweiten Monats nach dem Austausch der Ratifikationsurkunden in Kraft.</w:t>
      </w:r>
    </w:p>
    <w:p>
      <w:r>
        <w:t xml:space="preserve">Berlin, den 21. Oktober 2015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 den Senator für</w:t>
      </w:r>
    </w:p>
    <w:p>
      <w:r>
        <w:t xml:space="preserve">Justiz und Verbraucherschutz</w:t>
      </w:r>
    </w:p>
    <w:p>
      <w:r>
        <w:t xml:space="preserve">Dr. Thomas Heilmann</w:t>
      </w:r>
    </w:p>
    <w:p>
      <w:r>
        <w:t xml:space="preserve">Potsdam, den 10. September 2015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 der Justiz</w:t>
      </w:r>
    </w:p>
    <w:p>
      <w:r>
        <w:t xml:space="preserve">und für Europa und Verbraucherschutz</w:t>
      </w:r>
    </w:p>
    <w:p>
      <w:r>
        <w:t xml:space="preserve">Dr. Helmuth Markov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8 VT-ID249103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https://recht.nulegal.eu/gesetze/VT-ID249103/8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