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VT-ID249103 (Brandenburg)</w:t>
      </w:r>
    </w:p>
    <w:p>
      <w:r>
        <w:rPr>
          <w:color w:val="555555"/>
          <w:sz w:val="18"/>
        </w:rPr>
        <w:t xml:space="preserve">Staatsvertrag der Länder Berlin und Brandenburg über die Errichtung und den Betrieb einer gemeinsamen Jugendarrestanstalt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Vollzug des Jugendarrestes in der Anstalt erfolgt unter Berücksichtigung der Vorgaben des Absatzes 2 auf der Grundlage der bundesrechtlichen Bestimmungen und der im Land Berlin geltenden gesetzlichen Regelungen.</w:t>
      </w:r>
    </w:p>
    <w:p>
      <w:r>
        <w:t xml:space="preserve">(2) Der Jugendarrest wird in einer selbstständigen Anstalt der Justizverwaltung vollzogen. Die Anstalt ist baulich und räumlich getrennt von sonstigen Einrichtungen der Justizverwaltung. Sie verfügt über bedarfsgerechte Einrichtungen für pädagogische Gruppen- und Einzelmaßnahmen sowie über wohnliche und zweckentsprechende Arrest-, Funktions-, Gemeinschafts- und Besuchsräume und ermöglicht soziale Gruppenarbeit. Die Arrestierten werden außerhalb der Aufschlusszeiten in ihren Arresträumen einzeln untergebracht. Die Anstalt gewährleistet einen Vollzug des Jugendarrestes, der</w:t>
      </w:r>
    </w:p>
    <w:p>
      <w:r>
        <w:t xml:space="preserve">dem Ziel dient, den Arrestierten das von ihnen begangene Unrecht und ihre Verantwortung hierfür bewusst zu machen und ihnen Hilfen für eine Lebensführung ohne Straftaten aufzuzeigen und zu vermitteln,</w:t>
      </w:r>
    </w:p>
    <w:p>
      <w:r>
        <w:t xml:space="preserve">auf die Förderung der Arrestierten ausgerichtet ist und auf deren Auseinandersetzung mit ihren Straftaten, deren Ursachen und deren Folgen hinwirkt,</w:t>
      </w:r>
    </w:p>
    <w:p>
      <w:r>
        <w:t xml:space="preserve">die unverzichtbare Bereitschaft der Arrestierten, an der Erreichung des Arrestziels mitzuwirken, weckt und fördert,</w:t>
      </w:r>
    </w:p>
    <w:p>
      <w:r>
        <w:t xml:space="preserve">als stationäre Kurzzeitmaßnahme in die in beiden Ländern bestehenden ambulanten Hilfesysteme eingebunden wird, um einen nahtlosen Anschluss nachsorgender Maßnahmen zu ermöglichen,</w:t>
      </w:r>
    </w:p>
    <w:p>
      <w:r>
        <w:t xml:space="preserve">den Arrestierten Außenkontakte ermöglicht, wenn dies dem Arrestziel nicht entgegensteht und die Sicherheit und Ordnung der Anstalt hierdurch nicht gefährdet wird,</w:t>
      </w:r>
    </w:p>
    <w:p>
      <w:r>
        <w:t xml:space="preserve">besondere Sicherungsmaßnahmen und die Anwendung unmittelbaren Zwangs auf ein Mindestmaß beschränkt,</w:t>
      </w:r>
    </w:p>
    <w:p>
      <w:r>
        <w:t xml:space="preserve">zur Konfliktregelung und als Reaktion auf Pflichtverstöße pädagogische Gespräche und Maßnahmen sowie die Angebote zur einvernehmlichen Streitbeilegung vorsieht und weitestgehend auf Disziplinierung und Hausstrafen verzichtet,</w:t>
      </w:r>
    </w:p>
    <w:p>
      <w:r>
        <w:t xml:space="preserve">eng mit Externen zusammenarbeitet, um das Ziel des Arrestes zu erreichen, und eine Weiterführung der für erforderlich erachteten Maßnahmen nach der Entlassung sicherstellt und</w:t>
      </w:r>
    </w:p>
    <w:p>
      <w:r>
        <w:t xml:space="preserve">Arrestierten aus dem Land Brandenburg zur Erreichung des unter Buchstabe a genannten Ziels Aufenthalte außerhalb der Anstalt gemäß § 14 des Brandenburgischen Jugendarrestvollzugsgesetzes auch in Einrichtungen freier Träger gewährt.</w:t>
      </w:r>
    </w:p>
    <w:p>
      <w:r>
        <w:rPr>
          <w:color w:val="555555"/>
          <w:sz w:val="17"/>
        </w:rPr>
        <w:t xml:space="preserve">Zitiervorschlag: Art 2 VT-ID249103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https://recht.nulegal.eu/gesetze/VT-ID249103/2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