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VT-ID248897 (Brandenburg) — Rechtsaufsicht</w:t>
      </w:r>
    </w:p>
    <w:p>
      <w:r>
        <w:rPr>
          <w:color w:val="555555"/>
          <w:sz w:val="18"/>
        </w:rPr>
        <w:t xml:space="preserve">Vertrag zwischen dem Landtag Nordrhein-Westfalen, dem Landtag Brandenburg und dem Landtag von Baden-Württemberg über das Versorgungswerk der Mitglieder der Landtage von Nordrhein-Westfalen, Brandenburg und Baden-Württemberg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Versicherungsaufsicht sowie die Körperschaftsaufsicht über das Versorgungswerk führt das Ministerium der Finanzen des Landes Nordrhein-Westfalen im Benehmen mit den für die Versicherungsaufsicht zuständigen Ministerien der Länder Brandenburg und Baden-Württemberg. Diese sind befugt, Vertreterinnen oder Vertreter zu den Sitzungen der Vertreterversammlung und des Vorstands zu entsenden.</w:t>
      </w:r>
    </w:p>
    <w:p>
      <w:r>
        <w:t xml:space="preserve">(2) Das Versorgungswerk leitet den geprüften Jahresabschluss den nach Absatz 1 zuständigen Ministerien der Länder Brandenburg und Baden-Württemberg zu.</w:t>
      </w:r>
    </w:p>
    <w:p>
      <w:r>
        <w:rPr>
          <w:color w:val="555555"/>
          <w:sz w:val="17"/>
        </w:rPr>
        <w:t xml:space="preserve">Zitiervorschlag: Art 7 VT-ID248897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https://recht.nulegal.eu/gesetze/VT-ID248897/7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