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VT-ID248897 (Brandenburg) — Inkrafttreten, Außerkrafttreten</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bedarf der Zustimmung der Landtage von Nordrhein-Westfalen, Brandenburg und Baden-Württemberg.</w:t>
      </w:r>
    </w:p>
    <w:p>
      <w:r>
        <w:t xml:space="preserve">(2) Er tritt am Tag nach der Unterzeichnung der Vertragsurkunde durch alle Vertragspartner in Kraft. Soweit keine gemeinsame Vertragsunterzeichnung erfolgt, hinterlegt jeder Vertragspartner eine unterzeichnete Vertragsurkunde beim Landtag Nordrhein-Westfalen. In diesem Fall tritt der Vertrag am Tag nach der Hinterlegung durch den dritten Vertragspartner in Kraft. Sollte die gemeinsame Unterzeichnung oder Hinterlegung nach dem 1. Dezember 2019 erfolgen, tritt der Vertrag abweichend von Satz 1 und 3 rückwirkend zum 1. Dezember 2019 in Kraft.</w:t>
      </w:r>
    </w:p>
    <w:p>
      <w:r>
        <w:t xml:space="preserve">(3) Gleichzeitig tritt der Vertrag zwischen dem Landtag Nordrhein-Westfalen und im Landtag Brandenburg über das Versorgungswerk der Mitglieder des Landtags Nordrhein-Westfalen und des Landtags Brandenburg vom 14. Januar 2014 außer Kraft.</w:t>
      </w:r>
    </w:p>
    <w:p>
      <w:r>
        <w:t xml:space="preserve">Stuttgart, den 22. November 2019</w:t>
      </w:r>
    </w:p>
    <w:p>
      <w:r>
        <w:t xml:space="preserve">André Kuper</w:t>
      </w:r>
    </w:p>
    <w:p>
      <w:r>
        <w:t xml:space="preserve">(Präsident des Landtags Nordrhein-Westfalen)</w:t>
      </w:r>
    </w:p>
    <w:p>
      <w:r>
        <w:t xml:space="preserve">Dr. Ulrike Liedtke</w:t>
      </w:r>
    </w:p>
    <w:p>
      <w:r>
        <w:t xml:space="preserve">(Präsidentin des Landtags Brandenburg)</w:t>
      </w:r>
    </w:p>
    <w:p>
      <w:r>
        <w:t xml:space="preserve">Muhterem Aras</w:t>
      </w:r>
    </w:p>
    <w:p>
      <w:r>
        <w:t xml:space="preserve">(Präsidentin des Landtags von Baden-Württemberg)</w:t>
      </w:r>
    </w:p>
    <w:p>
      <w:r>
        <w:t xml:space="preserve">zum Gesetz</w:t>
      </w:r>
    </w:p>
    <w:p>
      <w:r>
        <w:rPr>
          <w:color w:val="555555"/>
          <w:sz w:val="17"/>
        </w:rPr>
        <w:t xml:space="preserve">Zitiervorschlag: Art 11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