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VT-ID248241 (Brandenburg) — Kapazitätsermittlung und Festsetzung von Zulassungszahlen</w:t>
      </w:r>
    </w:p>
    <w:p>
      <w:r>
        <w:rPr>
          <w:color w:val="555555"/>
          <w:sz w:val="18"/>
        </w:rPr>
        <w:t xml:space="preserve">Staatsvertrag über die Hochschulzulassung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1 Für die Vergabe von Studienplätzen in Studiengängen, die in das Zentrale Vergabeverfahren einbezogen sind, sind Zulassungszahlen nach Artikel 12 Absatz 1 Nummer 8 und nach Maßgabe des Landesrechts festzusetzen. 2 Zulassungszahl ist die Zahl der von der einzelnen Hochschule höchstens aufzunehmenden Bewerberinnen und Bewerber in einem Studiengang. 3 Sie wird auf der Grundlage der jährlichen Aufnahmekapazität festgesetzt. 4 Zulassungszahlen dürfen nur für einen bestimmten Zeitraum, höchstens für die Dauer eines Jahres, festgesetzt werden.</w:t>
      </w:r>
    </w:p>
    <w:p>
      <w:r>
        <w:t xml:space="preserve">(2) 1 Die Zulassungszahlen sind so festzusetzen, dass nach Maßgabe der haushaltsrechtlichen Vorgaben und unter Berücksichtigung der räumlichen und fachspezifischen Gegebenheiten eine erschöpfende Nutzung der Ausbildungskapazität erreicht wird; die Qualität in Forschung und Lehre, die geordnete Wahrnehmung der Aufgaben der Hochschule, insbesondere in Forschung, Lehre und Studium sowie in der Krankenversorgung, sind zu gewährleisten. 2 Bei der Erprobung neuer Studiengänge und -methoden, bei der Neuordnung von Studiengängen und Fachbereichen und beim Aus- oder Aufbau der Hochschulen können Zulassungszahlen abweichend von Satz 1 festgesetzt werden.</w:t>
      </w:r>
    </w:p>
    <w:p>
      <w:r>
        <w:t xml:space="preserve">(3) 1 Die jährliche Aufnahmekapazität wird auf der Grundlage des Lehrangebots, des Ausbildungsaufwands und weiterer kapazitätsbestimmender Kriterien ermittelt. 2 Dem Lehrangebot liegen die Stellen für das hauptamtlich tätige wissenschaftliche Personal, soweit ihm Lehraufgaben übertragen sind, die Lehraufträge und die dienstrechtlichen Lehrverpflichtungen zugrunde unter Berücksichtigung festgelegter Reduzierungen, insbesondere im medizinischen Bereich für Krankenversorgung und diagnostische Leistungen. 3 Der Ausbildungsaufwand ist durch studiengangspezifische Normwerte festzusetzen, die den Aufwand festlegen, der für die ordnungsgemäße Ausbildung einer oder eines Studierenden in dem jeweiligen Studiengang erforderlich ist. 4 Bei der Festsetzung von Normwerten sind ausbildungsrechtliche Vorschriften sowie der Ausbildungsaufwand in gleichartigen und vergleichbaren Studiengängen zu beachten. 5 Die Normwerte haben eine gleichmäßige und erschöpfende Auslastung der Hochschulen zu gewährleisten; in diesem Rahmen sind die Hochschulen bei der Gestaltung von Lehre und Studium frei. 6 Die Normwerte werden durch Rechtsverordnung nach Artikel 12 festgesetzt. 7 Weitere kapazitätsbestimmende Kriterien sind insbesondere die räumlichen und sächlichen Gegebenheiten, zusätzliche Belastungen auf Grund der bisherigen Entwicklung der Studienanfängerzahl und der Zahl der Studierenden, die Ausstattung mit nichtwissenschaftlichem Personal, das Verbleibeverhalten der Studierenden (Schwund) und die besonderen Gegebenheiten in den medizinischen Studiengängen, insbesondere eine ausreichende Zahl von für die Lehre geeigneten Patientinnen und Patienten.</w:t>
      </w:r>
    </w:p>
    <w:p>
      <w:r>
        <w:t xml:space="preserve">(4) Vor der Festsetzung von Zulassungszahlen legt die Hochschule der zuständigen Landesbehörde einen Bericht mit ihren Kapazitätsberechnungen vor.</w:t>
      </w:r>
    </w:p>
    <w:p>
      <w:r>
        <w:t xml:space="preserve">(5) Bei der Feststellung der Aufnahmekapazität gemäß Absatz 3 bleiben Maßnahmen zum Ausgleich zusätzlicher Belastungen auf Grund der bisherigen Entwicklung der Studienanfängerzahl und der Zahl der Studierenden unberücksichtigt; sie sind gesondert auszuweisen.</w:t>
      </w:r>
    </w:p>
    <w:p>
      <w:r>
        <w:rPr>
          <w:color w:val="555555"/>
          <w:sz w:val="17"/>
        </w:rPr>
        <w:t xml:space="preserve">Zitiervorschlag: Art 6 VT-ID248241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https://recht.nulegal.eu/gesetze/VT-ID248241/6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