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3 VT-ID248241 (Brandenburg) — Organe der Stiftung</w:t>
      </w:r>
    </w:p>
    <w:p>
      <w:r>
        <w:rPr>
          <w:color w:val="555555"/>
          <w:sz w:val="18"/>
        </w:rPr>
        <w:t xml:space="preserve">Staatsvertrag über die Hochschulzulassung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1 Die Organe der Stiftung, ihre Zusammensetzung, Aufgaben und Verfahren regelt das Errichtungsgesetz. 2 Dabei muss gewährleistet sein, dass</w:t>
      </w:r>
    </w:p>
    <w:p>
      <w:r>
        <w:t xml:space="preserve">dem Entscheidungsorgan alle Länder angehören und die Hochschulen mit derselben Anzahl von Mitgliedern vertreten sind,</w:t>
      </w:r>
    </w:p>
    <w:p>
      <w:r>
        <w:t xml:space="preserve">in Angelegenheiten nach Artikel 2 Absatz 1 Nummer 1 Beschlüsse, mit Ausnahme solcher nach Artikel 13 Absatz 1 Nummer 1, nicht gegen die Mehrheit der Hochschulen zustande kommen,</w:t>
      </w:r>
    </w:p>
    <w:p>
      <w:r>
        <w:t xml:space="preserve">in Angelegenheiten nach Artikel 2 Absatz 1 Nummer 2 allein die Länder stimmberechtigt sind.</w:t>
      </w:r>
    </w:p>
    <w:p>
      <w:r>
        <w:rPr>
          <w:color w:val="555555"/>
          <w:sz w:val="17"/>
        </w:rPr>
        <w:t xml:space="preserve">Zitiervorschlag: Art 3 VT-ID248241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https://recht.nulegal.eu/gesetze/VT-ID248241/3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