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VT-ID248241 (Brandenburg) — Aufgaben der Stiftung; Dialogorientiertes Serviceverfahren</w:t>
      </w:r>
    </w:p>
    <w:p>
      <w:r>
        <w:rPr>
          <w:color w:val="555555"/>
          <w:sz w:val="18"/>
        </w:rPr>
        <w:t xml:space="preserve">Staatsvertrag über die Hochschulzulassung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Stiftung hat die Aufgabe,</w:t>
      </w:r>
    </w:p>
    <w:p>
      <w:r>
        <w:t xml:space="preserve">nach Maßgabe des nachfolgenden Abschnitts 2 die Hochschulen bei der Durchführung der örtlichen Zulassungsverfahren und der Durchführung von Anmeldeverfahren in zulassungsfreien Studiengängen zu unterstützen (Serviceleistungen),</w:t>
      </w:r>
    </w:p>
    <w:p>
      <w:r>
        <w:t xml:space="preserve">nach Maßgabe des nachfolgenden Abschnitts 3 das Zentrale Vergabeverfahren durchzuführen.</w:t>
      </w:r>
    </w:p>
    <w:p>
      <w:r>
        <w:t xml:space="preserve">(2) 1 Nach Maßgabe einer Rechtsverordnung nach Artikel 12 führt die Stiftung die in den Verfahren nach Absatz 1 abgegebenen Zulassungsanträge der Bewerberinnen und Bewerber in ihrem Webportal zusammen und führt den Abgleich von Mehrfachzulassungs- und Mehrfachstudienmöglichkeiten für die Verfahren nach Absatz 1 in einem gemeinsamen Verfahren durch (Dialogorientiertes Serviceverfahren). 2 Für das Dialogorientierte Serviceverfahren wird insbesondere geregelt:</w:t>
      </w:r>
    </w:p>
    <w:p>
      <w:r>
        <w:t xml:space="preserve">die Beschränkung der Anzahl der Zulassungsanträge je Bewerberin oder Bewerber, wobei die Zahl von bundesweit zwölf Zulassungsanträgen nicht unterschritten werden darf; Artikel 8 Absatz 1 Satz 3 bleibt unberührt,</w:t>
      </w:r>
    </w:p>
    <w:p>
      <w:r>
        <w:t xml:space="preserve">die Festlegung einer verbindlichen Reihenfolge der Zulassungsanträge der Bewerberinnen und Bewerber unter Berücksichtigung ihrer Präferenzen,</w:t>
      </w:r>
    </w:p>
    <w:p>
      <w:r>
        <w:t xml:space="preserve">der Ausschluss der Bewerberinnen und Bewerber, die ein Zulassungsangebot angenommen oder eine Zulassung erhalten haben, von der weiteren Teilnahme am Dialogorientierten Serviceverfahren,</w:t>
      </w:r>
    </w:p>
    <w:p>
      <w:r>
        <w:t xml:space="preserve">Fristen für Entscheidungen der Bewerberinnen und Bewerber zu Zulassungsangeboten.</w:t>
      </w:r>
    </w:p>
    <w:p>
      <w:r>
        <w:t xml:space="preserve">(3) Zulassungsanträge und Zulassungsangebote im Sinne dieses Staatsvertrages schließen die entsprechenden Anträge und Angebote in Anmeldeverfahren für zulassungsfreie Studiengänge ein.</w:t>
      </w:r>
    </w:p>
    <w:p>
      <w:r>
        <w:rPr>
          <w:color w:val="555555"/>
          <w:sz w:val="17"/>
        </w:rPr>
        <w:t xml:space="preserve">Zitiervorschlag: Art 2 VT-ID248241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https://recht.nulegal.eu/gesetze/VT-ID248241/2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